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F2D" w:rsidRPr="00007B80" w:rsidRDefault="008A2FDF" w:rsidP="00F7363C">
      <w:pPr>
        <w:pStyle w:val="Corpodetexto"/>
        <w:tabs>
          <w:tab w:val="left" w:pos="426"/>
        </w:tabs>
        <w:spacing w:line="360" w:lineRule="auto"/>
        <w:rPr>
          <w:b/>
          <w:bCs/>
          <w:sz w:val="22"/>
          <w:szCs w:val="22"/>
        </w:rPr>
      </w:pPr>
      <w:bookmarkStart w:id="0" w:name="_Hlk519613489"/>
      <w:bookmarkEnd w:id="0"/>
      <w:r>
        <w:rPr>
          <w:b/>
          <w:bCs/>
          <w:sz w:val="22"/>
          <w:szCs w:val="22"/>
        </w:rPr>
        <w:t xml:space="preserve">7 - </w:t>
      </w:r>
      <w:r w:rsidR="000811B1" w:rsidRPr="00007B80">
        <w:rPr>
          <w:b/>
          <w:bCs/>
          <w:sz w:val="22"/>
          <w:szCs w:val="22"/>
        </w:rPr>
        <w:t>AVALIAÇÃO INSTITUCIONAL</w:t>
      </w:r>
    </w:p>
    <w:p w:rsidR="00F7363C" w:rsidRPr="00007B80" w:rsidRDefault="00F7363C" w:rsidP="00F7363C">
      <w:pPr>
        <w:spacing w:line="360" w:lineRule="auto"/>
        <w:jc w:val="both"/>
        <w:rPr>
          <w:sz w:val="22"/>
          <w:szCs w:val="22"/>
        </w:rPr>
      </w:pPr>
    </w:p>
    <w:p w:rsidR="00F7363C" w:rsidRPr="00007B80" w:rsidRDefault="008A2FDF" w:rsidP="00F7363C">
      <w:pPr>
        <w:spacing w:line="360" w:lineRule="auto"/>
        <w:jc w:val="both"/>
        <w:rPr>
          <w:b/>
          <w:sz w:val="22"/>
          <w:szCs w:val="22"/>
        </w:rPr>
      </w:pPr>
      <w:r>
        <w:rPr>
          <w:b/>
          <w:sz w:val="22"/>
          <w:szCs w:val="22"/>
        </w:rPr>
        <w:t xml:space="preserve">7.1 - </w:t>
      </w:r>
      <w:r w:rsidR="00F7363C" w:rsidRPr="00007B80">
        <w:rPr>
          <w:b/>
          <w:sz w:val="22"/>
          <w:szCs w:val="22"/>
        </w:rPr>
        <w:t>Histórico</w:t>
      </w:r>
    </w:p>
    <w:p w:rsidR="00F7363C" w:rsidRPr="00007B80" w:rsidRDefault="00F7363C" w:rsidP="00F7363C">
      <w:pPr>
        <w:spacing w:line="360" w:lineRule="auto"/>
        <w:jc w:val="both"/>
        <w:rPr>
          <w:sz w:val="22"/>
          <w:szCs w:val="22"/>
        </w:rPr>
      </w:pPr>
    </w:p>
    <w:p w:rsidR="00CB5D6F" w:rsidRPr="00B17515" w:rsidRDefault="00F7363C" w:rsidP="00CB5D6F">
      <w:pPr>
        <w:spacing w:line="360" w:lineRule="auto"/>
        <w:ind w:firstLine="720"/>
        <w:jc w:val="both"/>
        <w:rPr>
          <w:sz w:val="22"/>
          <w:szCs w:val="22"/>
        </w:rPr>
      </w:pPr>
      <w:r w:rsidRPr="00B17515">
        <w:rPr>
          <w:sz w:val="22"/>
          <w:szCs w:val="22"/>
        </w:rPr>
        <w:t>Com o objetivo de institucionalizar e sistematizar a avaliação institucional a UFMG criou, em 2002, a Diretor</w:t>
      </w:r>
      <w:r w:rsidR="00B85C2F" w:rsidRPr="00B17515">
        <w:rPr>
          <w:sz w:val="22"/>
          <w:szCs w:val="22"/>
        </w:rPr>
        <w:t>ia de Avaliação Institucional (</w:t>
      </w:r>
      <w:r w:rsidRPr="00B17515">
        <w:rPr>
          <w:sz w:val="22"/>
          <w:szCs w:val="22"/>
        </w:rPr>
        <w:t>DAI</w:t>
      </w:r>
      <w:r w:rsidR="00B85C2F" w:rsidRPr="00B17515">
        <w:rPr>
          <w:sz w:val="22"/>
          <w:szCs w:val="22"/>
        </w:rPr>
        <w:t>)</w:t>
      </w:r>
      <w:r w:rsidRPr="00B17515">
        <w:rPr>
          <w:sz w:val="22"/>
          <w:szCs w:val="22"/>
        </w:rPr>
        <w:t xml:space="preserve"> como um órgão da Administração Central. Esta decisão resultou de um processo cujo início data de 1993, quando a UFMG se tornou parte integrante do Programa de Avaliação Institucional das Universidades Brasileiras – Paiub. No âmbito desse programa, as avaliações privilegiaram os cursos de graduação, com ênfase na atuação dos docentes e nas d</w:t>
      </w:r>
      <w:r w:rsidR="0057344D" w:rsidRPr="00B17515">
        <w:rPr>
          <w:sz w:val="22"/>
          <w:szCs w:val="22"/>
        </w:rPr>
        <w:t>isciplinas por eles ministradas</w:t>
      </w:r>
      <w:r w:rsidRPr="00B17515">
        <w:rPr>
          <w:sz w:val="22"/>
          <w:szCs w:val="22"/>
        </w:rPr>
        <w:t>.</w:t>
      </w:r>
      <w:r w:rsidR="0057344D" w:rsidRPr="00B17515">
        <w:rPr>
          <w:sz w:val="22"/>
          <w:szCs w:val="22"/>
        </w:rPr>
        <w:t xml:space="preserve"> </w:t>
      </w:r>
    </w:p>
    <w:p w:rsidR="001D512F" w:rsidRPr="00B17515" w:rsidRDefault="00F7363C" w:rsidP="001D512F">
      <w:pPr>
        <w:spacing w:line="360" w:lineRule="auto"/>
        <w:ind w:firstLine="720"/>
        <w:jc w:val="both"/>
        <w:rPr>
          <w:sz w:val="22"/>
          <w:szCs w:val="22"/>
        </w:rPr>
      </w:pPr>
      <w:r w:rsidRPr="00B17515">
        <w:rPr>
          <w:sz w:val="22"/>
          <w:szCs w:val="22"/>
        </w:rPr>
        <w:t>O Paiub compreendia diversas etapas, sendo a primeira delas de diagnóstico e sensibilização da comunidade. A sensibilização compreendeu o preenchimento de questionários pelos alunos para avaliar as disciplinas cursadas e os professores que as ministraram. Além disso, os docentes foram continuamen</w:t>
      </w:r>
      <w:r w:rsidR="00835973" w:rsidRPr="00B17515">
        <w:rPr>
          <w:sz w:val="22"/>
          <w:szCs w:val="22"/>
        </w:rPr>
        <w:t xml:space="preserve">te estimulados a dialogar com </w:t>
      </w:r>
      <w:r w:rsidRPr="00B17515">
        <w:rPr>
          <w:sz w:val="22"/>
          <w:szCs w:val="22"/>
        </w:rPr>
        <w:t>a Pró-Reitoria de Graduação - Prograd sobre os métodos, instrum</w:t>
      </w:r>
      <w:r w:rsidR="0057344D" w:rsidRPr="00B17515">
        <w:rPr>
          <w:sz w:val="22"/>
          <w:szCs w:val="22"/>
        </w:rPr>
        <w:t>entos e resultados da avaliação</w:t>
      </w:r>
      <w:r w:rsidRPr="00B17515">
        <w:rPr>
          <w:sz w:val="22"/>
          <w:szCs w:val="22"/>
        </w:rPr>
        <w:t xml:space="preserve">. Um “Caderno de Avaliação”, coletânea de textos relativos a estudos e discussões conceituais sobre o tema e relatos de experiências de avaliação da graduação, produzidos na UFMG e em outras </w:t>
      </w:r>
      <w:r w:rsidR="00835973" w:rsidRPr="00B17515">
        <w:rPr>
          <w:sz w:val="22"/>
          <w:szCs w:val="22"/>
        </w:rPr>
        <w:t>instituições de educação superior (IES)</w:t>
      </w:r>
      <w:r w:rsidRPr="00B17515">
        <w:rPr>
          <w:sz w:val="22"/>
          <w:szCs w:val="22"/>
        </w:rPr>
        <w:t xml:space="preserve"> brasileiras, teve cinco números editados, com distribuição para todas as instâncias da Universidade, bem como para outros órgãos, instituições e entidades governamentais e não governamentais.</w:t>
      </w:r>
      <w:r w:rsidR="00CB5D6F" w:rsidRPr="00B17515">
        <w:rPr>
          <w:sz w:val="22"/>
          <w:szCs w:val="22"/>
        </w:rPr>
        <w:t xml:space="preserve"> </w:t>
      </w:r>
      <w:r w:rsidRPr="00B17515">
        <w:rPr>
          <w:sz w:val="22"/>
          <w:szCs w:val="22"/>
        </w:rPr>
        <w:t>No segundo semestre de 1994 teve início a avaliação interna, estruturada em quatro componentes: 1) avaliação de cursos: suas condições, processos e resultados; 2) avaliação de disciplinas; 3) avaliação do desempenho docente nas disciplinas; 4) avaliação do desempenho discente nas disciplinas. Esta etapa foi seguida pela de avaliação externa</w:t>
      </w:r>
      <w:r w:rsidR="00CB5D6F" w:rsidRPr="00B17515">
        <w:rPr>
          <w:sz w:val="22"/>
          <w:szCs w:val="22"/>
        </w:rPr>
        <w:t xml:space="preserve"> (1997-1999)</w:t>
      </w:r>
      <w:r w:rsidRPr="00B17515">
        <w:rPr>
          <w:sz w:val="22"/>
          <w:szCs w:val="22"/>
        </w:rPr>
        <w:t>, realizada por comissões compostas por três membros, sendo um representante de entidade científica, um com experiência na área profissional do curso e um ex-aluno form</w:t>
      </w:r>
      <w:r w:rsidR="00CB5D6F" w:rsidRPr="00B17515">
        <w:rPr>
          <w:sz w:val="22"/>
          <w:szCs w:val="22"/>
        </w:rPr>
        <w:t>ado nos últimos cinco anos. N</w:t>
      </w:r>
      <w:r w:rsidRPr="00B17515">
        <w:rPr>
          <w:sz w:val="22"/>
          <w:szCs w:val="22"/>
        </w:rPr>
        <w:t>a avaliação</w:t>
      </w:r>
      <w:r w:rsidR="00CB5D6F" w:rsidRPr="00B17515">
        <w:rPr>
          <w:sz w:val="22"/>
          <w:szCs w:val="22"/>
        </w:rPr>
        <w:t xml:space="preserve"> externa</w:t>
      </w:r>
      <w:r w:rsidRPr="00B17515">
        <w:rPr>
          <w:sz w:val="22"/>
          <w:szCs w:val="22"/>
        </w:rPr>
        <w:t xml:space="preserve"> foram considerados aspectos relativos aos currículos, aos corpos docente, discente e técnico-admin</w:t>
      </w:r>
      <w:r w:rsidR="00CB5D6F" w:rsidRPr="00B17515">
        <w:rPr>
          <w:sz w:val="22"/>
          <w:szCs w:val="22"/>
        </w:rPr>
        <w:t>istrativo e à infraestrutura de 37</w:t>
      </w:r>
      <w:r w:rsidRPr="00B17515">
        <w:rPr>
          <w:sz w:val="22"/>
          <w:szCs w:val="22"/>
        </w:rPr>
        <w:t xml:space="preserve"> cursos</w:t>
      </w:r>
      <w:r w:rsidR="00CB5D6F" w:rsidRPr="00B17515">
        <w:rPr>
          <w:sz w:val="22"/>
          <w:szCs w:val="22"/>
        </w:rPr>
        <w:t xml:space="preserve"> da UFMG</w:t>
      </w:r>
      <w:r w:rsidRPr="00B17515">
        <w:rPr>
          <w:sz w:val="22"/>
          <w:szCs w:val="22"/>
        </w:rPr>
        <w:t xml:space="preserve">. Os relatórios produzidos pelas comissões foram analisados pela </w:t>
      </w:r>
      <w:r w:rsidRPr="00B17515">
        <w:rPr>
          <w:b/>
          <w:sz w:val="22"/>
          <w:szCs w:val="22"/>
        </w:rPr>
        <w:t>Comissão Permanente de Avaliação do Ensino de Graduação</w:t>
      </w:r>
      <w:r w:rsidRPr="00B17515">
        <w:rPr>
          <w:sz w:val="22"/>
          <w:szCs w:val="22"/>
        </w:rPr>
        <w:t xml:space="preserve"> </w:t>
      </w:r>
      <w:r w:rsidR="00D73545" w:rsidRPr="00B17515">
        <w:rPr>
          <w:sz w:val="22"/>
          <w:szCs w:val="22"/>
        </w:rPr>
        <w:t>(</w:t>
      </w:r>
      <w:r w:rsidRPr="00B17515">
        <w:rPr>
          <w:sz w:val="22"/>
          <w:szCs w:val="22"/>
        </w:rPr>
        <w:t>CPA</w:t>
      </w:r>
      <w:r w:rsidR="00D73545" w:rsidRPr="00B17515">
        <w:rPr>
          <w:sz w:val="22"/>
          <w:szCs w:val="22"/>
        </w:rPr>
        <w:t xml:space="preserve"> da Prograd)</w:t>
      </w:r>
      <w:r w:rsidR="00CB5D6F" w:rsidRPr="00B17515">
        <w:rPr>
          <w:sz w:val="22"/>
          <w:szCs w:val="22"/>
        </w:rPr>
        <w:t xml:space="preserve"> </w:t>
      </w:r>
      <w:r w:rsidRPr="00B17515">
        <w:rPr>
          <w:sz w:val="22"/>
          <w:szCs w:val="22"/>
        </w:rPr>
        <w:t>e, posteriormente, o Pró-Reitor de Graduação, juntamente com o presidente da CPA</w:t>
      </w:r>
      <w:r w:rsidR="00D73545" w:rsidRPr="00B17515">
        <w:rPr>
          <w:sz w:val="22"/>
          <w:szCs w:val="22"/>
        </w:rPr>
        <w:t xml:space="preserve"> da Prograd</w:t>
      </w:r>
      <w:r w:rsidRPr="00B17515">
        <w:rPr>
          <w:sz w:val="22"/>
          <w:szCs w:val="22"/>
        </w:rPr>
        <w:t>, visitaram os cursos, com o objetivo de discutir os pontos destacados nos relatórios.</w:t>
      </w:r>
    </w:p>
    <w:p w:rsidR="00ED699B" w:rsidRPr="00B17515" w:rsidRDefault="00F7363C" w:rsidP="00257FC0">
      <w:pPr>
        <w:spacing w:line="360" w:lineRule="auto"/>
        <w:ind w:firstLine="720"/>
        <w:jc w:val="both"/>
        <w:rPr>
          <w:rFonts w:eastAsiaTheme="minorEastAsia"/>
          <w:color w:val="222222"/>
          <w:sz w:val="22"/>
          <w:szCs w:val="22"/>
        </w:rPr>
      </w:pPr>
      <w:r w:rsidRPr="00B17515">
        <w:rPr>
          <w:sz w:val="22"/>
          <w:szCs w:val="22"/>
        </w:rPr>
        <w:t>A promulgação da Lei Nº. 10</w:t>
      </w:r>
      <w:r w:rsidR="00934CD2" w:rsidRPr="00B17515">
        <w:rPr>
          <w:sz w:val="22"/>
          <w:szCs w:val="22"/>
        </w:rPr>
        <w:t>.861 de 14 de abril de 2004 instituiu</w:t>
      </w:r>
      <w:r w:rsidRPr="00B17515">
        <w:rPr>
          <w:sz w:val="22"/>
          <w:szCs w:val="22"/>
        </w:rPr>
        <w:t xml:space="preserve"> o Sistema Nacional de Avaliação da Educação Superior – Sinaes, </w:t>
      </w:r>
      <w:r w:rsidR="001D512F" w:rsidRPr="00B17515">
        <w:rPr>
          <w:color w:val="000000"/>
          <w:sz w:val="22"/>
          <w:szCs w:val="22"/>
          <w:shd w:val="clear" w:color="auto" w:fill="FFFFFF"/>
        </w:rPr>
        <w:t xml:space="preserve">formado por três componentes principais: a avaliação das instituições, dos cursos de graduação e do desempenho dos estudantes (Enade). </w:t>
      </w:r>
      <w:r w:rsidR="0046629E" w:rsidRPr="00B17515">
        <w:rPr>
          <w:color w:val="000000"/>
          <w:sz w:val="22"/>
          <w:szCs w:val="22"/>
          <w:lang w:eastAsia="ja-JP"/>
        </w:rPr>
        <w:t xml:space="preserve">O Sinaes </w:t>
      </w:r>
      <w:r w:rsidR="0046629E" w:rsidRPr="00B17515">
        <w:rPr>
          <w:sz w:val="22"/>
          <w:szCs w:val="22"/>
        </w:rPr>
        <w:t xml:space="preserve">estabeleceu que as IES deveriam fazer sua autoavaliação, conduzida por uma </w:t>
      </w:r>
      <w:r w:rsidR="0046629E" w:rsidRPr="00B17515">
        <w:rPr>
          <w:b/>
          <w:sz w:val="22"/>
          <w:szCs w:val="22"/>
        </w:rPr>
        <w:t xml:space="preserve">Comissão Própria de Avaliação – </w:t>
      </w:r>
      <w:r w:rsidR="0046629E" w:rsidRPr="00B17515">
        <w:rPr>
          <w:sz w:val="22"/>
          <w:szCs w:val="22"/>
        </w:rPr>
        <w:t>CPA</w:t>
      </w:r>
      <w:r w:rsidR="00ED699B" w:rsidRPr="00B17515">
        <w:rPr>
          <w:sz w:val="22"/>
          <w:szCs w:val="22"/>
        </w:rPr>
        <w:t>,</w:t>
      </w:r>
      <w:r w:rsidR="0046629E" w:rsidRPr="00B17515">
        <w:rPr>
          <w:sz w:val="22"/>
          <w:szCs w:val="22"/>
        </w:rPr>
        <w:t xml:space="preserve"> criada na UFMG em 2006 (Resolução 05/2006</w:t>
      </w:r>
      <w:r w:rsidR="00020DA3" w:rsidRPr="00B17515">
        <w:rPr>
          <w:sz w:val="22"/>
          <w:szCs w:val="22"/>
        </w:rPr>
        <w:t>, do Conselho de Ensino, Pesquisa e Extensão</w:t>
      </w:r>
      <w:r w:rsidR="0046629E" w:rsidRPr="00B17515">
        <w:rPr>
          <w:sz w:val="22"/>
          <w:szCs w:val="22"/>
        </w:rPr>
        <w:t xml:space="preserve">). A </w:t>
      </w:r>
      <w:r w:rsidR="0046629E" w:rsidRPr="00B17515">
        <w:rPr>
          <w:sz w:val="22"/>
          <w:szCs w:val="22"/>
        </w:rPr>
        <w:lastRenderedPageBreak/>
        <w:t>CPA da Prograd foi extinta, sendo suas atribuições e equipe incorporadas à DAI. A DAI permaneceu responsável pela interlocução com o Ministério da Educação e Cultura (MEC) e outros organismos, no que concerne às informações necessárias à avaliação e gestão da Universidade. A</w:t>
      </w:r>
      <w:r w:rsidR="005A62FA" w:rsidRPr="00B17515">
        <w:rPr>
          <w:sz w:val="22"/>
          <w:szCs w:val="22"/>
        </w:rPr>
        <w:t>ssim, a</w:t>
      </w:r>
      <w:r w:rsidR="0046629E" w:rsidRPr="00B17515">
        <w:rPr>
          <w:sz w:val="22"/>
          <w:szCs w:val="22"/>
        </w:rPr>
        <w:t xml:space="preserve"> DAI coordena os processos de </w:t>
      </w:r>
      <w:r w:rsidR="005A62FA" w:rsidRPr="00B17515">
        <w:rPr>
          <w:sz w:val="22"/>
          <w:szCs w:val="22"/>
        </w:rPr>
        <w:t>regulação (</w:t>
      </w:r>
      <w:r w:rsidR="0046629E" w:rsidRPr="00B17515">
        <w:rPr>
          <w:sz w:val="22"/>
          <w:szCs w:val="22"/>
        </w:rPr>
        <w:t>Recredenciamento Institucional, Reconhecimento e Renovação de Reconhecimento de Cursos da Graduação</w:t>
      </w:r>
      <w:r w:rsidR="005A62FA" w:rsidRPr="00B17515">
        <w:rPr>
          <w:sz w:val="22"/>
          <w:szCs w:val="22"/>
        </w:rPr>
        <w:t>)</w:t>
      </w:r>
      <w:r w:rsidR="0046629E" w:rsidRPr="00B17515">
        <w:rPr>
          <w:sz w:val="22"/>
          <w:szCs w:val="22"/>
        </w:rPr>
        <w:t xml:space="preserve">, alimenta o Cadastro e-MEC sobre os cursos da UFMG, analisa os indicadores de qualidade </w:t>
      </w:r>
      <w:r w:rsidR="00792BC5" w:rsidRPr="00B17515">
        <w:rPr>
          <w:sz w:val="22"/>
          <w:szCs w:val="22"/>
        </w:rPr>
        <w:t>da educação superior do</w:t>
      </w:r>
      <w:r w:rsidR="0046629E" w:rsidRPr="00B17515">
        <w:rPr>
          <w:sz w:val="22"/>
          <w:szCs w:val="22"/>
        </w:rPr>
        <w:t xml:space="preserve"> Instituto Nacional de Estudos e Pesquisas Educacionais Anísio Teixeira (Inep/MEC), coordena o Exame Nacional de Desempenho de Estudantes (Enade), coleta as informações para o Censo da Educação Superior e fornece suporte administrativo para a CPA.</w:t>
      </w:r>
    </w:p>
    <w:p w:rsidR="00257FC0" w:rsidRPr="00B17515" w:rsidRDefault="00257FC0" w:rsidP="00257FC0">
      <w:pPr>
        <w:spacing w:line="360" w:lineRule="auto"/>
        <w:ind w:firstLine="720"/>
        <w:jc w:val="both"/>
        <w:rPr>
          <w:rFonts w:eastAsiaTheme="minorEastAsia"/>
          <w:color w:val="222222"/>
          <w:sz w:val="22"/>
          <w:szCs w:val="22"/>
        </w:rPr>
      </w:pPr>
      <w:r w:rsidRPr="00B17515">
        <w:rPr>
          <w:rFonts w:eastAsiaTheme="minorEastAsia"/>
          <w:color w:val="222222"/>
          <w:sz w:val="22"/>
          <w:szCs w:val="22"/>
        </w:rPr>
        <w:t>O Sinaes estabeleceu as</w:t>
      </w:r>
      <w:r w:rsidRPr="00B17515">
        <w:rPr>
          <w:sz w:val="22"/>
          <w:szCs w:val="22"/>
        </w:rPr>
        <w:t xml:space="preserve"> dez dimensões da avaliação institucional: 1) </w:t>
      </w:r>
      <w:r w:rsidRPr="00B17515">
        <w:rPr>
          <w:color w:val="000000"/>
          <w:sz w:val="22"/>
          <w:szCs w:val="22"/>
        </w:rPr>
        <w:t xml:space="preserve">Missão e Plano de Desenvolvimento Institucional; 2) </w:t>
      </w:r>
      <w:r w:rsidRPr="00B17515">
        <w:rPr>
          <w:color w:val="000000"/>
          <w:sz w:val="22"/>
          <w:szCs w:val="22"/>
          <w:lang w:eastAsia="ja-JP"/>
        </w:rPr>
        <w:t>Planejamento e Avaliação</w:t>
      </w:r>
      <w:r w:rsidRPr="00B17515">
        <w:rPr>
          <w:color w:val="000000"/>
          <w:sz w:val="22"/>
          <w:szCs w:val="22"/>
        </w:rPr>
        <w:t xml:space="preserve">; 3) </w:t>
      </w:r>
      <w:r w:rsidRPr="00B17515">
        <w:rPr>
          <w:color w:val="000000"/>
          <w:sz w:val="22"/>
          <w:szCs w:val="22"/>
          <w:lang w:eastAsia="ja-JP"/>
        </w:rPr>
        <w:t xml:space="preserve">Responsabilidade Social; 4) Políticas Acadêmicas; 5) </w:t>
      </w:r>
      <w:r w:rsidRPr="00B17515">
        <w:rPr>
          <w:color w:val="000000"/>
          <w:sz w:val="22"/>
          <w:szCs w:val="22"/>
        </w:rPr>
        <w:t>Políticas de atendimento aos estudantes</w:t>
      </w:r>
      <w:r w:rsidRPr="00B17515">
        <w:rPr>
          <w:color w:val="000000"/>
          <w:sz w:val="22"/>
          <w:szCs w:val="22"/>
          <w:lang w:eastAsia="ja-JP"/>
        </w:rPr>
        <w:t xml:space="preserve">; 6) Comunicação com a Sociedade; 7) Políticas de Pessoal; 8) Organização e Gestão da Instituição; 9) Sustentabilidade Financeira e 10) Infraestrutura Física. </w:t>
      </w:r>
      <w:r w:rsidRPr="00B17515">
        <w:rPr>
          <w:rFonts w:eastAsia="MS Mincho"/>
          <w:color w:val="000000"/>
          <w:sz w:val="22"/>
          <w:szCs w:val="22"/>
        </w:rPr>
        <w:t>Essas dimensões passaram a orientar os processos avaliativos internos e externos.</w:t>
      </w:r>
    </w:p>
    <w:p w:rsidR="0046629E" w:rsidRPr="00B17515" w:rsidRDefault="00257FC0" w:rsidP="005A62FA">
      <w:pPr>
        <w:spacing w:line="360" w:lineRule="auto"/>
        <w:ind w:firstLine="720"/>
        <w:jc w:val="both"/>
        <w:rPr>
          <w:rFonts w:eastAsiaTheme="minorEastAsia"/>
          <w:color w:val="222222"/>
          <w:sz w:val="22"/>
          <w:szCs w:val="22"/>
        </w:rPr>
      </w:pPr>
      <w:r w:rsidRPr="00B17515">
        <w:rPr>
          <w:rFonts w:eastAsiaTheme="minorEastAsia"/>
          <w:color w:val="222222"/>
          <w:sz w:val="22"/>
          <w:szCs w:val="22"/>
        </w:rPr>
        <w:t xml:space="preserve">A </w:t>
      </w:r>
      <w:r w:rsidRPr="00B17515">
        <w:rPr>
          <w:rFonts w:eastAsia="MS Mincho"/>
          <w:bCs/>
          <w:color w:val="000000"/>
          <w:sz w:val="22"/>
          <w:szCs w:val="22"/>
        </w:rPr>
        <w:t>avaliação e</w:t>
      </w:r>
      <w:r w:rsidR="0046629E" w:rsidRPr="00B17515">
        <w:rPr>
          <w:rFonts w:eastAsia="MS Mincho"/>
          <w:bCs/>
          <w:color w:val="000000"/>
          <w:sz w:val="22"/>
          <w:szCs w:val="22"/>
        </w:rPr>
        <w:t>xterna</w:t>
      </w:r>
      <w:r w:rsidRPr="00B17515">
        <w:rPr>
          <w:rFonts w:eastAsia="MS Mincho"/>
          <w:bCs/>
          <w:color w:val="000000"/>
          <w:sz w:val="22"/>
          <w:szCs w:val="22"/>
        </w:rPr>
        <w:t xml:space="preserve">, institucional e de cursos de graduação, é </w:t>
      </w:r>
      <w:r w:rsidR="0046629E" w:rsidRPr="00B17515">
        <w:rPr>
          <w:rFonts w:eastAsia="MS Mincho"/>
          <w:color w:val="000000"/>
          <w:sz w:val="22"/>
          <w:szCs w:val="22"/>
        </w:rPr>
        <w:t xml:space="preserve">realizada por comissões designadas pelo </w:t>
      </w:r>
      <w:r w:rsidR="0046629E" w:rsidRPr="00B17515">
        <w:rPr>
          <w:sz w:val="22"/>
          <w:szCs w:val="22"/>
        </w:rPr>
        <w:t>Inep/MEC</w:t>
      </w:r>
      <w:r w:rsidR="0046629E" w:rsidRPr="00B17515">
        <w:rPr>
          <w:rFonts w:eastAsia="MS Mincho"/>
          <w:color w:val="000000"/>
          <w:sz w:val="22"/>
          <w:szCs w:val="22"/>
        </w:rPr>
        <w:t xml:space="preserve">, compostas </w:t>
      </w:r>
      <w:r w:rsidR="0046629E" w:rsidRPr="00B17515">
        <w:rPr>
          <w:color w:val="000000"/>
          <w:sz w:val="22"/>
          <w:szCs w:val="22"/>
        </w:rPr>
        <w:t>por membros externos, pertencentes à comunidade acadêmica e científica, tendo</w:t>
      </w:r>
      <w:r w:rsidR="0046629E" w:rsidRPr="00B17515">
        <w:rPr>
          <w:rFonts w:eastAsia="MS Mincho"/>
          <w:color w:val="000000"/>
          <w:sz w:val="22"/>
          <w:szCs w:val="22"/>
        </w:rPr>
        <w:t xml:space="preserve"> como referência os padrões de qualidade para a educação superior expressos nos instrumentos de avaliação e os relatórios de autoavaliação. </w:t>
      </w:r>
      <w:r w:rsidR="0046629E" w:rsidRPr="00B17515">
        <w:rPr>
          <w:color w:val="000000"/>
          <w:sz w:val="22"/>
          <w:szCs w:val="22"/>
        </w:rPr>
        <w:t>A avaliação externa resulta em indicadores e um sistema de informações que subsidia tanto o processo de regul</w:t>
      </w:r>
      <w:r w:rsidR="00020DA3" w:rsidRPr="00B17515">
        <w:rPr>
          <w:color w:val="000000"/>
          <w:sz w:val="22"/>
          <w:szCs w:val="22"/>
        </w:rPr>
        <w:t>ação</w:t>
      </w:r>
      <w:r w:rsidR="0046629E" w:rsidRPr="00B17515">
        <w:rPr>
          <w:color w:val="000000"/>
          <w:sz w:val="22"/>
          <w:szCs w:val="22"/>
        </w:rPr>
        <w:t xml:space="preserve"> exercido pelo MEC, como intenciona mostrar a qualidade da educação superior para a sociedade.</w:t>
      </w:r>
    </w:p>
    <w:p w:rsidR="0088740A" w:rsidRPr="00B17515" w:rsidRDefault="00356B1B" w:rsidP="0088740A">
      <w:pPr>
        <w:spacing w:line="360" w:lineRule="auto"/>
        <w:ind w:firstLine="720"/>
        <w:jc w:val="both"/>
        <w:rPr>
          <w:sz w:val="22"/>
          <w:szCs w:val="22"/>
        </w:rPr>
      </w:pPr>
      <w:r w:rsidRPr="00B17515">
        <w:rPr>
          <w:sz w:val="22"/>
          <w:szCs w:val="22"/>
        </w:rPr>
        <w:t xml:space="preserve">Em 2014, </w:t>
      </w:r>
      <w:r w:rsidR="00F85724" w:rsidRPr="00B17515">
        <w:rPr>
          <w:sz w:val="22"/>
          <w:szCs w:val="22"/>
        </w:rPr>
        <w:t>com a publicação</w:t>
      </w:r>
      <w:r w:rsidRPr="00B17515">
        <w:rPr>
          <w:sz w:val="22"/>
          <w:szCs w:val="22"/>
        </w:rPr>
        <w:t xml:space="preserve"> </w:t>
      </w:r>
      <w:r w:rsidR="00F85724" w:rsidRPr="00B17515">
        <w:rPr>
          <w:sz w:val="22"/>
          <w:szCs w:val="22"/>
        </w:rPr>
        <w:t>d</w:t>
      </w:r>
      <w:r w:rsidRPr="00B17515">
        <w:rPr>
          <w:sz w:val="22"/>
          <w:szCs w:val="22"/>
        </w:rPr>
        <w:t>o</w:t>
      </w:r>
      <w:r w:rsidR="000D2E3D" w:rsidRPr="00B17515">
        <w:rPr>
          <w:sz w:val="22"/>
          <w:szCs w:val="22"/>
        </w:rPr>
        <w:t xml:space="preserve"> novo Instrumento de Avaliação Institucional </w:t>
      </w:r>
      <w:r w:rsidR="00B17515" w:rsidRPr="00B17515">
        <w:rPr>
          <w:sz w:val="22"/>
          <w:szCs w:val="22"/>
        </w:rPr>
        <w:t>Externa (</w:t>
      </w:r>
      <w:r w:rsidR="00F764CF" w:rsidRPr="00B17515">
        <w:rPr>
          <w:sz w:val="22"/>
          <w:szCs w:val="22"/>
        </w:rPr>
        <w:t>Portaria nº</w:t>
      </w:r>
      <w:r w:rsidR="00A5633B" w:rsidRPr="00B17515">
        <w:rPr>
          <w:sz w:val="22"/>
          <w:szCs w:val="22"/>
        </w:rPr>
        <w:t xml:space="preserve"> 92 de 31 de janeiro de 2014 do I</w:t>
      </w:r>
      <w:r w:rsidRPr="00B17515">
        <w:rPr>
          <w:sz w:val="22"/>
          <w:szCs w:val="22"/>
        </w:rPr>
        <w:t>nep</w:t>
      </w:r>
      <w:r w:rsidR="00A5633B" w:rsidRPr="00B17515">
        <w:rPr>
          <w:sz w:val="22"/>
          <w:szCs w:val="22"/>
        </w:rPr>
        <w:t>/MEC</w:t>
      </w:r>
      <w:r w:rsidR="00F85724" w:rsidRPr="00B17515">
        <w:rPr>
          <w:sz w:val="22"/>
          <w:szCs w:val="22"/>
        </w:rPr>
        <w:t>)</w:t>
      </w:r>
      <w:r w:rsidR="00A5633B" w:rsidRPr="00B17515">
        <w:rPr>
          <w:sz w:val="22"/>
          <w:szCs w:val="22"/>
        </w:rPr>
        <w:t xml:space="preserve">, </w:t>
      </w:r>
      <w:r w:rsidR="005A62FA" w:rsidRPr="00B17515">
        <w:rPr>
          <w:sz w:val="22"/>
          <w:szCs w:val="22"/>
        </w:rPr>
        <w:t xml:space="preserve">as dez dimensões do Sinaes foram agrupadas em </w:t>
      </w:r>
      <w:r w:rsidR="00A5633B" w:rsidRPr="00B17515">
        <w:rPr>
          <w:sz w:val="22"/>
          <w:szCs w:val="22"/>
        </w:rPr>
        <w:t xml:space="preserve">cinco eixos avaliativos: </w:t>
      </w:r>
      <w:r w:rsidR="00F85724" w:rsidRPr="00B17515">
        <w:rPr>
          <w:sz w:val="22"/>
          <w:szCs w:val="22"/>
        </w:rPr>
        <w:t xml:space="preserve">1) </w:t>
      </w:r>
      <w:r w:rsidR="00A5633B" w:rsidRPr="00B17515">
        <w:rPr>
          <w:sz w:val="22"/>
          <w:szCs w:val="22"/>
        </w:rPr>
        <w:t xml:space="preserve">Planejamento e Avaliação; </w:t>
      </w:r>
      <w:r w:rsidR="00F85724" w:rsidRPr="00B17515">
        <w:rPr>
          <w:sz w:val="22"/>
          <w:szCs w:val="22"/>
        </w:rPr>
        <w:t xml:space="preserve">2) </w:t>
      </w:r>
      <w:r w:rsidR="00A5633B" w:rsidRPr="00B17515">
        <w:rPr>
          <w:sz w:val="22"/>
          <w:szCs w:val="22"/>
        </w:rPr>
        <w:t xml:space="preserve">Desenvolvimento Institucional, </w:t>
      </w:r>
      <w:r w:rsidR="00F85724" w:rsidRPr="00B17515">
        <w:rPr>
          <w:sz w:val="22"/>
          <w:szCs w:val="22"/>
        </w:rPr>
        <w:t xml:space="preserve">3) </w:t>
      </w:r>
      <w:r w:rsidR="00A5633B" w:rsidRPr="00B17515">
        <w:rPr>
          <w:sz w:val="22"/>
          <w:szCs w:val="22"/>
        </w:rPr>
        <w:t xml:space="preserve">Políticas Acadêmicas; </w:t>
      </w:r>
      <w:r w:rsidR="00F85724" w:rsidRPr="00B17515">
        <w:rPr>
          <w:sz w:val="22"/>
          <w:szCs w:val="22"/>
        </w:rPr>
        <w:t xml:space="preserve">4) </w:t>
      </w:r>
      <w:r w:rsidR="00A5633B" w:rsidRPr="00B17515">
        <w:rPr>
          <w:sz w:val="22"/>
          <w:szCs w:val="22"/>
        </w:rPr>
        <w:t xml:space="preserve">Políticas de Gestão e </w:t>
      </w:r>
      <w:r w:rsidR="00F85724" w:rsidRPr="00B17515">
        <w:rPr>
          <w:sz w:val="22"/>
          <w:szCs w:val="22"/>
        </w:rPr>
        <w:t xml:space="preserve">5) </w:t>
      </w:r>
      <w:r w:rsidR="00A5633B" w:rsidRPr="00B17515">
        <w:rPr>
          <w:sz w:val="22"/>
          <w:szCs w:val="22"/>
        </w:rPr>
        <w:t xml:space="preserve">Infraestrutura. </w:t>
      </w:r>
      <w:r w:rsidR="00A5633B" w:rsidRPr="00B17515">
        <w:rPr>
          <w:color w:val="000000"/>
          <w:sz w:val="22"/>
          <w:szCs w:val="22"/>
          <w:lang w:eastAsia="ja-JP"/>
        </w:rPr>
        <w:t>Esse instrumento</w:t>
      </w:r>
      <w:r w:rsidR="00A5633B" w:rsidRPr="00B17515">
        <w:rPr>
          <w:sz w:val="22"/>
          <w:szCs w:val="22"/>
        </w:rPr>
        <w:t xml:space="preserve"> destacou a centralidade</w:t>
      </w:r>
      <w:r w:rsidR="000D2E3D" w:rsidRPr="00B17515">
        <w:rPr>
          <w:sz w:val="22"/>
          <w:szCs w:val="22"/>
        </w:rPr>
        <w:t xml:space="preserve"> </w:t>
      </w:r>
      <w:r w:rsidR="00A5633B" w:rsidRPr="00B17515">
        <w:rPr>
          <w:sz w:val="22"/>
          <w:szCs w:val="22"/>
        </w:rPr>
        <w:t>d</w:t>
      </w:r>
      <w:r w:rsidR="000D2E3D" w:rsidRPr="00B17515">
        <w:rPr>
          <w:sz w:val="22"/>
          <w:szCs w:val="22"/>
        </w:rPr>
        <w:t xml:space="preserve">a autoavaliação e </w:t>
      </w:r>
      <w:r w:rsidR="00A5633B" w:rsidRPr="00B17515">
        <w:rPr>
          <w:sz w:val="22"/>
          <w:szCs w:val="22"/>
        </w:rPr>
        <w:t>d</w:t>
      </w:r>
      <w:r w:rsidR="000D2E3D" w:rsidRPr="00B17515">
        <w:rPr>
          <w:sz w:val="22"/>
          <w:szCs w:val="22"/>
        </w:rPr>
        <w:t xml:space="preserve">o </w:t>
      </w:r>
      <w:r w:rsidR="00020DA3" w:rsidRPr="00B17515">
        <w:rPr>
          <w:sz w:val="22"/>
          <w:szCs w:val="22"/>
        </w:rPr>
        <w:t>Plano de D</w:t>
      </w:r>
      <w:r w:rsidR="00934CD2" w:rsidRPr="00B17515">
        <w:rPr>
          <w:sz w:val="22"/>
          <w:szCs w:val="22"/>
        </w:rPr>
        <w:t>esenvolvimento Institucional (</w:t>
      </w:r>
      <w:r w:rsidR="000D2E3D" w:rsidRPr="00B17515">
        <w:rPr>
          <w:sz w:val="22"/>
          <w:szCs w:val="22"/>
        </w:rPr>
        <w:t>PDI</w:t>
      </w:r>
      <w:r w:rsidR="00934CD2" w:rsidRPr="00B17515">
        <w:rPr>
          <w:sz w:val="22"/>
          <w:szCs w:val="22"/>
        </w:rPr>
        <w:t>)</w:t>
      </w:r>
      <w:r w:rsidR="000D2E3D" w:rsidRPr="00B17515">
        <w:rPr>
          <w:sz w:val="22"/>
          <w:szCs w:val="22"/>
        </w:rPr>
        <w:t xml:space="preserve"> </w:t>
      </w:r>
      <w:r w:rsidR="00A5633B" w:rsidRPr="00B17515">
        <w:rPr>
          <w:sz w:val="22"/>
          <w:szCs w:val="22"/>
        </w:rPr>
        <w:t>no processo de avaliação externa</w:t>
      </w:r>
      <w:r w:rsidR="00F764CF" w:rsidRPr="00B17515">
        <w:rPr>
          <w:sz w:val="22"/>
          <w:szCs w:val="22"/>
        </w:rPr>
        <w:t>, o que</w:t>
      </w:r>
      <w:r w:rsidR="00B1323C" w:rsidRPr="00B17515">
        <w:rPr>
          <w:sz w:val="22"/>
          <w:szCs w:val="22"/>
        </w:rPr>
        <w:t xml:space="preserve"> resultou na</w:t>
      </w:r>
      <w:r w:rsidR="000D2E3D" w:rsidRPr="00B17515">
        <w:rPr>
          <w:sz w:val="22"/>
          <w:szCs w:val="22"/>
        </w:rPr>
        <w:t xml:space="preserve"> redefinição da </w:t>
      </w:r>
      <w:r w:rsidR="00F764CF" w:rsidRPr="00B17515">
        <w:rPr>
          <w:sz w:val="22"/>
          <w:szCs w:val="22"/>
        </w:rPr>
        <w:t xml:space="preserve">composição e </w:t>
      </w:r>
      <w:r w:rsidR="000D2E3D" w:rsidRPr="00B17515">
        <w:rPr>
          <w:sz w:val="22"/>
          <w:szCs w:val="22"/>
        </w:rPr>
        <w:t>atuação da CPA</w:t>
      </w:r>
      <w:r w:rsidR="005F235F" w:rsidRPr="00B17515">
        <w:rPr>
          <w:sz w:val="22"/>
          <w:szCs w:val="22"/>
        </w:rPr>
        <w:t xml:space="preserve"> na UFMG</w:t>
      </w:r>
      <w:r w:rsidR="00F764CF" w:rsidRPr="00B17515">
        <w:rPr>
          <w:sz w:val="22"/>
          <w:szCs w:val="22"/>
        </w:rPr>
        <w:t xml:space="preserve"> (</w:t>
      </w:r>
      <w:r w:rsidR="00F764CF" w:rsidRPr="00B17515">
        <w:rPr>
          <w:bCs/>
          <w:color w:val="333333"/>
          <w:sz w:val="22"/>
          <w:szCs w:val="22"/>
          <w:shd w:val="clear" w:color="auto" w:fill="FFFFFF"/>
        </w:rPr>
        <w:t>Resolução 15/2014</w:t>
      </w:r>
      <w:r w:rsidR="00020DA3" w:rsidRPr="00B17515">
        <w:rPr>
          <w:sz w:val="22"/>
          <w:szCs w:val="22"/>
        </w:rPr>
        <w:t xml:space="preserve"> do Conselho de Ensino, Pesquisa e Extensão</w:t>
      </w:r>
      <w:r w:rsidR="00F764CF" w:rsidRPr="00B17515">
        <w:rPr>
          <w:bCs/>
          <w:color w:val="333333"/>
          <w:sz w:val="22"/>
          <w:szCs w:val="22"/>
          <w:shd w:val="clear" w:color="auto" w:fill="FFFFFF"/>
        </w:rPr>
        <w:t>).</w:t>
      </w:r>
    </w:p>
    <w:p w:rsidR="002956ED" w:rsidRPr="00B17515" w:rsidRDefault="00B1323C" w:rsidP="009C10E3">
      <w:pPr>
        <w:spacing w:line="360" w:lineRule="auto"/>
        <w:ind w:firstLine="720"/>
        <w:jc w:val="both"/>
        <w:rPr>
          <w:sz w:val="22"/>
          <w:szCs w:val="22"/>
        </w:rPr>
      </w:pPr>
      <w:r w:rsidRPr="00B17515">
        <w:rPr>
          <w:rFonts w:eastAsiaTheme="minorEastAsia"/>
          <w:color w:val="000000"/>
          <w:sz w:val="22"/>
          <w:szCs w:val="22"/>
          <w:lang w:eastAsia="ja-JP"/>
        </w:rPr>
        <w:t xml:space="preserve">Reconhecendo a existência e a legitimidade de diversas iniciativas de autoavaliação que acontecem na universidade, a </w:t>
      </w:r>
      <w:r w:rsidR="00F764CF" w:rsidRPr="00B17515">
        <w:rPr>
          <w:rFonts w:eastAsiaTheme="minorEastAsia"/>
          <w:color w:val="000000"/>
          <w:sz w:val="22"/>
          <w:szCs w:val="22"/>
          <w:lang w:eastAsia="ja-JP"/>
        </w:rPr>
        <w:t xml:space="preserve">nova </w:t>
      </w:r>
      <w:r w:rsidRPr="00B17515">
        <w:rPr>
          <w:rFonts w:eastAsiaTheme="minorEastAsia"/>
          <w:color w:val="000000"/>
          <w:sz w:val="22"/>
          <w:szCs w:val="22"/>
          <w:lang w:eastAsia="ja-JP"/>
        </w:rPr>
        <w:t>composição da CPA foi pensada visando a representatividade da comunidade acadêmica (professores de diferentes áreas do conhecimento, servidores técnico-administrativos e estudantes), assim como a articulação entre setores essenciais no pr</w:t>
      </w:r>
      <w:r w:rsidR="0088740A" w:rsidRPr="00B17515">
        <w:rPr>
          <w:rFonts w:eastAsiaTheme="minorEastAsia"/>
          <w:color w:val="000000"/>
          <w:sz w:val="22"/>
          <w:szCs w:val="22"/>
          <w:lang w:eastAsia="ja-JP"/>
        </w:rPr>
        <w:t>ocesso avaliativo na UFMG, como</w:t>
      </w:r>
      <w:r w:rsidRPr="00B17515">
        <w:rPr>
          <w:rFonts w:eastAsiaTheme="minorEastAsia"/>
          <w:color w:val="000000"/>
          <w:sz w:val="22"/>
          <w:szCs w:val="22"/>
          <w:lang w:eastAsia="ja-JP"/>
        </w:rPr>
        <w:t xml:space="preserve"> Pró-Reitorias, Diretorias, Centro de Comunicação, Fundação Mendes Pimentel (FUMP) e Diretório Central dos Estudantes (DCE).</w:t>
      </w:r>
      <w:r w:rsidR="00F764CF" w:rsidRPr="00B17515">
        <w:rPr>
          <w:rFonts w:eastAsiaTheme="minorEastAsia"/>
          <w:color w:val="000000"/>
          <w:sz w:val="22"/>
          <w:szCs w:val="22"/>
          <w:lang w:eastAsia="ja-JP"/>
        </w:rPr>
        <w:t xml:space="preserve"> </w:t>
      </w:r>
      <w:r w:rsidRPr="00B17515">
        <w:rPr>
          <w:rFonts w:eastAsiaTheme="minorEastAsia"/>
          <w:color w:val="000000"/>
          <w:sz w:val="22"/>
          <w:szCs w:val="22"/>
          <w:lang w:eastAsia="ja-JP"/>
        </w:rPr>
        <w:t>A CPA</w:t>
      </w:r>
      <w:r w:rsidR="000F387D" w:rsidRPr="00B17515">
        <w:rPr>
          <w:rFonts w:eastAsiaTheme="minorEastAsia"/>
          <w:color w:val="000000"/>
          <w:sz w:val="22"/>
          <w:szCs w:val="22"/>
          <w:lang w:eastAsia="ja-JP"/>
        </w:rPr>
        <w:t xml:space="preserve"> </w:t>
      </w:r>
      <w:r w:rsidRPr="00B17515">
        <w:rPr>
          <w:rFonts w:eastAsiaTheme="minorEastAsia"/>
          <w:color w:val="000000"/>
          <w:sz w:val="22"/>
          <w:szCs w:val="22"/>
          <w:lang w:eastAsia="ja-JP"/>
        </w:rPr>
        <w:t>permanece</w:t>
      </w:r>
      <w:r w:rsidR="00F764CF" w:rsidRPr="00B17515">
        <w:rPr>
          <w:rFonts w:eastAsiaTheme="minorEastAsia"/>
          <w:color w:val="000000"/>
          <w:sz w:val="22"/>
          <w:szCs w:val="22"/>
          <w:lang w:eastAsia="ja-JP"/>
        </w:rPr>
        <w:t>u</w:t>
      </w:r>
      <w:r w:rsidRPr="00B17515">
        <w:rPr>
          <w:rFonts w:eastAsiaTheme="minorEastAsia"/>
          <w:color w:val="000000"/>
          <w:sz w:val="22"/>
          <w:szCs w:val="22"/>
          <w:lang w:eastAsia="ja-JP"/>
        </w:rPr>
        <w:t xml:space="preserve"> v</w:t>
      </w:r>
      <w:r w:rsidR="004D0F81" w:rsidRPr="00B17515">
        <w:rPr>
          <w:rFonts w:eastAsiaTheme="minorEastAsia"/>
          <w:color w:val="000000"/>
          <w:sz w:val="22"/>
          <w:szCs w:val="22"/>
          <w:lang w:eastAsia="ja-JP"/>
        </w:rPr>
        <w:t xml:space="preserve">inculada ao Gabinete do Reitor </w:t>
      </w:r>
      <w:r w:rsidRPr="00B17515">
        <w:rPr>
          <w:rFonts w:eastAsiaTheme="minorEastAsia"/>
          <w:color w:val="000000"/>
          <w:sz w:val="22"/>
          <w:szCs w:val="22"/>
          <w:lang w:eastAsia="ja-JP"/>
        </w:rPr>
        <w:t xml:space="preserve">e </w:t>
      </w:r>
      <w:r w:rsidR="00356B1B" w:rsidRPr="00B17515">
        <w:rPr>
          <w:rFonts w:eastAsiaTheme="minorEastAsia"/>
          <w:color w:val="000000"/>
          <w:sz w:val="22"/>
          <w:szCs w:val="22"/>
          <w:lang w:eastAsia="ja-JP"/>
        </w:rPr>
        <w:t>passou a ser</w:t>
      </w:r>
      <w:r w:rsidRPr="00B17515">
        <w:rPr>
          <w:rFonts w:eastAsiaTheme="minorEastAsia"/>
          <w:color w:val="000000"/>
          <w:sz w:val="22"/>
          <w:szCs w:val="22"/>
          <w:lang w:eastAsia="ja-JP"/>
        </w:rPr>
        <w:t xml:space="preserve"> constituída por:</w:t>
      </w:r>
      <w:r w:rsidR="009C10E3" w:rsidRPr="00B17515">
        <w:rPr>
          <w:sz w:val="22"/>
          <w:szCs w:val="22"/>
        </w:rPr>
        <w:t xml:space="preserve"> </w:t>
      </w:r>
      <w:r w:rsidRPr="00B17515">
        <w:rPr>
          <w:rFonts w:eastAsiaTheme="minorEastAsia"/>
          <w:color w:val="000000"/>
          <w:sz w:val="22"/>
          <w:szCs w:val="22"/>
          <w:lang w:eastAsia="ja-JP"/>
        </w:rPr>
        <w:t>I – o Diretor</w:t>
      </w:r>
      <w:r w:rsidR="004D0F81" w:rsidRPr="00B17515">
        <w:rPr>
          <w:rFonts w:eastAsiaTheme="minorEastAsia"/>
          <w:color w:val="000000"/>
          <w:sz w:val="22"/>
          <w:szCs w:val="22"/>
          <w:lang w:eastAsia="ja-JP"/>
        </w:rPr>
        <w:t>(a)</w:t>
      </w:r>
      <w:r w:rsidRPr="00B17515">
        <w:rPr>
          <w:rFonts w:eastAsiaTheme="minorEastAsia"/>
          <w:color w:val="000000"/>
          <w:sz w:val="22"/>
          <w:szCs w:val="22"/>
          <w:lang w:eastAsia="ja-JP"/>
        </w:rPr>
        <w:t xml:space="preserve"> e o Diretor</w:t>
      </w:r>
      <w:r w:rsidR="004D0F81" w:rsidRPr="00B17515">
        <w:rPr>
          <w:rFonts w:eastAsiaTheme="minorEastAsia"/>
          <w:color w:val="000000"/>
          <w:sz w:val="22"/>
          <w:szCs w:val="22"/>
          <w:lang w:eastAsia="ja-JP"/>
        </w:rPr>
        <w:t>(a)</w:t>
      </w:r>
      <w:r w:rsidRPr="00B17515">
        <w:rPr>
          <w:rFonts w:eastAsiaTheme="minorEastAsia"/>
          <w:color w:val="000000"/>
          <w:sz w:val="22"/>
          <w:szCs w:val="22"/>
          <w:lang w:eastAsia="ja-JP"/>
        </w:rPr>
        <w:t xml:space="preserve"> Adjunto</w:t>
      </w:r>
      <w:r w:rsidR="004D0F81" w:rsidRPr="00B17515">
        <w:rPr>
          <w:rFonts w:eastAsiaTheme="minorEastAsia"/>
          <w:color w:val="000000"/>
          <w:sz w:val="22"/>
          <w:szCs w:val="22"/>
          <w:lang w:eastAsia="ja-JP"/>
        </w:rPr>
        <w:t>(a)</w:t>
      </w:r>
      <w:r w:rsidRPr="00B17515">
        <w:rPr>
          <w:rFonts w:eastAsiaTheme="minorEastAsia"/>
          <w:color w:val="000000"/>
          <w:sz w:val="22"/>
          <w:szCs w:val="22"/>
          <w:lang w:eastAsia="ja-JP"/>
        </w:rPr>
        <w:t xml:space="preserve"> da Diretoria de </w:t>
      </w:r>
      <w:r w:rsidRPr="00B17515">
        <w:rPr>
          <w:rFonts w:eastAsiaTheme="minorEastAsia"/>
          <w:color w:val="000000"/>
          <w:sz w:val="22"/>
          <w:szCs w:val="22"/>
          <w:lang w:eastAsia="ja-JP"/>
        </w:rPr>
        <w:lastRenderedPageBreak/>
        <w:t>Avaliação Institucional (DAI), indicados pelo Reitor;</w:t>
      </w:r>
      <w:r w:rsidR="009C10E3" w:rsidRPr="00B17515">
        <w:rPr>
          <w:sz w:val="22"/>
          <w:szCs w:val="22"/>
        </w:rPr>
        <w:t xml:space="preserve"> </w:t>
      </w:r>
      <w:r w:rsidRPr="00B17515">
        <w:rPr>
          <w:rFonts w:eastAsiaTheme="minorEastAsia"/>
          <w:color w:val="000000"/>
          <w:sz w:val="22"/>
          <w:szCs w:val="22"/>
          <w:lang w:eastAsia="ja-JP"/>
        </w:rPr>
        <w:t>II – 14 (quatorze) membros titulares e seus respectivos</w:t>
      </w:r>
      <w:r w:rsidRPr="00007B80">
        <w:rPr>
          <w:rFonts w:eastAsiaTheme="minorEastAsia"/>
          <w:color w:val="000000"/>
          <w:sz w:val="22"/>
          <w:szCs w:val="22"/>
          <w:lang w:eastAsia="ja-JP"/>
        </w:rPr>
        <w:t xml:space="preserve"> </w:t>
      </w:r>
      <w:r w:rsidRPr="00B17515">
        <w:rPr>
          <w:rFonts w:eastAsiaTheme="minorEastAsia"/>
          <w:color w:val="000000"/>
          <w:sz w:val="22"/>
          <w:szCs w:val="22"/>
          <w:lang w:eastAsia="ja-JP"/>
        </w:rPr>
        <w:t xml:space="preserve">suplentes, indicados pelo </w:t>
      </w:r>
      <w:r w:rsidR="00020DA3" w:rsidRPr="00B17515">
        <w:rPr>
          <w:sz w:val="22"/>
          <w:szCs w:val="22"/>
        </w:rPr>
        <w:t>do Conselho de Ensino, Pesquisa e Extensão</w:t>
      </w:r>
      <w:r w:rsidRPr="00B17515">
        <w:rPr>
          <w:rFonts w:eastAsiaTheme="minorEastAsia"/>
          <w:color w:val="000000"/>
          <w:sz w:val="22"/>
          <w:szCs w:val="22"/>
          <w:lang w:eastAsia="ja-JP"/>
        </w:rPr>
        <w:t>, e nomeados por Portaria do Reitor, sendo:</w:t>
      </w:r>
      <w:r w:rsidR="009C10E3" w:rsidRPr="00B17515">
        <w:rPr>
          <w:sz w:val="22"/>
          <w:szCs w:val="22"/>
        </w:rPr>
        <w:t xml:space="preserve"> </w:t>
      </w:r>
      <w:r w:rsidR="00020DA3" w:rsidRPr="00B17515">
        <w:rPr>
          <w:rFonts w:eastAsiaTheme="minorEastAsia"/>
          <w:color w:val="000000"/>
          <w:sz w:val="22"/>
          <w:szCs w:val="22"/>
          <w:lang w:eastAsia="ja-JP"/>
        </w:rPr>
        <w:t>a) seis</w:t>
      </w:r>
      <w:r w:rsidRPr="00B17515">
        <w:rPr>
          <w:rFonts w:eastAsiaTheme="minorEastAsia"/>
          <w:color w:val="000000"/>
          <w:sz w:val="22"/>
          <w:szCs w:val="22"/>
          <w:lang w:eastAsia="ja-JP"/>
        </w:rPr>
        <w:t xml:space="preserve"> servidores d</w:t>
      </w:r>
      <w:r w:rsidR="00020DA3" w:rsidRPr="00B17515">
        <w:rPr>
          <w:rFonts w:eastAsiaTheme="minorEastAsia"/>
          <w:color w:val="000000"/>
          <w:sz w:val="22"/>
          <w:szCs w:val="22"/>
          <w:lang w:eastAsia="ja-JP"/>
        </w:rPr>
        <w:t>ocentes; b) cinco</w:t>
      </w:r>
      <w:r w:rsidRPr="00B17515">
        <w:rPr>
          <w:rFonts w:eastAsiaTheme="minorEastAsia"/>
          <w:color w:val="000000"/>
          <w:sz w:val="22"/>
          <w:szCs w:val="22"/>
          <w:lang w:eastAsia="ja-JP"/>
        </w:rPr>
        <w:t xml:space="preserve"> servidores técnico-adm</w:t>
      </w:r>
      <w:r w:rsidR="00020DA3" w:rsidRPr="00B17515">
        <w:rPr>
          <w:rFonts w:eastAsiaTheme="minorEastAsia"/>
          <w:color w:val="000000"/>
          <w:sz w:val="22"/>
          <w:szCs w:val="22"/>
          <w:lang w:eastAsia="ja-JP"/>
        </w:rPr>
        <w:t>inistrativos em educação; c) dois discentes; d) um</w:t>
      </w:r>
      <w:r w:rsidRPr="00B17515">
        <w:rPr>
          <w:rFonts w:eastAsiaTheme="minorEastAsia"/>
          <w:color w:val="000000"/>
          <w:sz w:val="22"/>
          <w:szCs w:val="22"/>
          <w:lang w:eastAsia="ja-JP"/>
        </w:rPr>
        <w:t xml:space="preserve"> membro não pertencente aos quadros da UFMG.</w:t>
      </w:r>
      <w:r w:rsidR="009C10E3" w:rsidRPr="00B17515">
        <w:rPr>
          <w:sz w:val="22"/>
          <w:szCs w:val="22"/>
        </w:rPr>
        <w:t xml:space="preserve"> </w:t>
      </w:r>
      <w:r w:rsidR="00356B1B" w:rsidRPr="00B17515">
        <w:rPr>
          <w:rFonts w:eastAsiaTheme="minorEastAsia"/>
          <w:color w:val="000000"/>
          <w:sz w:val="22"/>
          <w:szCs w:val="22"/>
          <w:lang w:eastAsia="ja-JP"/>
        </w:rPr>
        <w:t xml:space="preserve">As </w:t>
      </w:r>
      <w:r w:rsidRPr="00B17515">
        <w:rPr>
          <w:rFonts w:eastAsiaTheme="minorEastAsia"/>
          <w:color w:val="000000"/>
          <w:sz w:val="22"/>
          <w:szCs w:val="22"/>
          <w:lang w:eastAsia="ja-JP"/>
        </w:rPr>
        <w:t>atribuições</w:t>
      </w:r>
      <w:r w:rsidR="00356B1B" w:rsidRPr="00B17515">
        <w:rPr>
          <w:rFonts w:eastAsiaTheme="minorEastAsia"/>
          <w:color w:val="000000"/>
          <w:sz w:val="22"/>
          <w:szCs w:val="22"/>
          <w:lang w:eastAsia="ja-JP"/>
        </w:rPr>
        <w:t xml:space="preserve"> da CPA compreendem</w:t>
      </w:r>
      <w:r w:rsidRPr="00B17515">
        <w:rPr>
          <w:rFonts w:eastAsiaTheme="minorEastAsia"/>
          <w:color w:val="000000"/>
          <w:sz w:val="22"/>
          <w:szCs w:val="22"/>
          <w:lang w:eastAsia="ja-JP"/>
        </w:rPr>
        <w:t>:</w:t>
      </w:r>
      <w:r w:rsidR="009C10E3" w:rsidRPr="00B17515">
        <w:rPr>
          <w:sz w:val="22"/>
          <w:szCs w:val="22"/>
        </w:rPr>
        <w:t xml:space="preserve"> </w:t>
      </w:r>
      <w:r w:rsidRPr="00B17515">
        <w:rPr>
          <w:rFonts w:eastAsiaTheme="minorEastAsia"/>
          <w:color w:val="000000"/>
          <w:sz w:val="22"/>
          <w:szCs w:val="22"/>
          <w:lang w:eastAsia="ja-JP"/>
        </w:rPr>
        <w:t xml:space="preserve">I – </w:t>
      </w:r>
      <w:r w:rsidR="000F387D" w:rsidRPr="00B17515">
        <w:rPr>
          <w:rFonts w:eastAsiaTheme="minorEastAsia"/>
          <w:color w:val="000000"/>
          <w:sz w:val="22"/>
          <w:szCs w:val="22"/>
          <w:lang w:eastAsia="ja-JP"/>
        </w:rPr>
        <w:t>Sistematizar</w:t>
      </w:r>
      <w:r w:rsidRPr="00B17515">
        <w:rPr>
          <w:rFonts w:eastAsiaTheme="minorEastAsia"/>
          <w:color w:val="000000"/>
          <w:sz w:val="22"/>
          <w:szCs w:val="22"/>
          <w:lang w:eastAsia="ja-JP"/>
        </w:rPr>
        <w:t xml:space="preserve"> as informações sobre a Universidade e seus cursos, visando à implementação dos processos avaliativos definidos no </w:t>
      </w:r>
      <w:r w:rsidR="009C10E3" w:rsidRPr="00B17515">
        <w:rPr>
          <w:rFonts w:eastAsiaTheme="minorEastAsia"/>
          <w:color w:val="000000"/>
          <w:sz w:val="22"/>
          <w:szCs w:val="22"/>
          <w:lang w:eastAsia="ja-JP"/>
        </w:rPr>
        <w:t>S</w:t>
      </w:r>
      <w:r w:rsidR="00020DA3" w:rsidRPr="00B17515">
        <w:rPr>
          <w:rFonts w:eastAsiaTheme="minorEastAsia"/>
          <w:color w:val="000000"/>
          <w:sz w:val="22"/>
          <w:szCs w:val="22"/>
          <w:lang w:eastAsia="ja-JP"/>
        </w:rPr>
        <w:t>inaes</w:t>
      </w:r>
      <w:r w:rsidRPr="00B17515">
        <w:rPr>
          <w:rFonts w:eastAsiaTheme="minorEastAsia"/>
          <w:color w:val="000000"/>
          <w:sz w:val="22"/>
          <w:szCs w:val="22"/>
          <w:lang w:eastAsia="ja-JP"/>
        </w:rPr>
        <w:t>;</w:t>
      </w:r>
      <w:r w:rsidR="009C10E3" w:rsidRPr="00B17515">
        <w:rPr>
          <w:sz w:val="22"/>
          <w:szCs w:val="22"/>
        </w:rPr>
        <w:t xml:space="preserve"> </w:t>
      </w:r>
      <w:r w:rsidRPr="00B17515">
        <w:rPr>
          <w:rFonts w:eastAsiaTheme="minorEastAsia"/>
          <w:color w:val="000000"/>
          <w:sz w:val="22"/>
          <w:szCs w:val="22"/>
          <w:lang w:eastAsia="ja-JP"/>
        </w:rPr>
        <w:t xml:space="preserve">II – </w:t>
      </w:r>
      <w:r w:rsidR="000F387D" w:rsidRPr="00B17515">
        <w:rPr>
          <w:rFonts w:eastAsiaTheme="minorEastAsia"/>
          <w:color w:val="000000"/>
          <w:sz w:val="22"/>
          <w:szCs w:val="22"/>
          <w:lang w:eastAsia="ja-JP"/>
        </w:rPr>
        <w:t>Examinar</w:t>
      </w:r>
      <w:r w:rsidRPr="00B17515">
        <w:rPr>
          <w:rFonts w:eastAsiaTheme="minorEastAsia"/>
          <w:color w:val="000000"/>
          <w:sz w:val="22"/>
          <w:szCs w:val="22"/>
          <w:lang w:eastAsia="ja-JP"/>
        </w:rPr>
        <w:t xml:space="preserve"> os resultados dos processos internos de avaliação institucional vinculados ao </w:t>
      </w:r>
      <w:r w:rsidR="00020DA3" w:rsidRPr="00B17515">
        <w:rPr>
          <w:rFonts w:eastAsiaTheme="minorEastAsia"/>
          <w:color w:val="000000"/>
          <w:sz w:val="22"/>
          <w:szCs w:val="22"/>
          <w:lang w:eastAsia="ja-JP"/>
        </w:rPr>
        <w:t>Sinaes</w:t>
      </w:r>
      <w:r w:rsidRPr="00B17515">
        <w:rPr>
          <w:rFonts w:eastAsiaTheme="minorEastAsia"/>
          <w:color w:val="000000"/>
          <w:sz w:val="22"/>
          <w:szCs w:val="22"/>
          <w:lang w:eastAsia="ja-JP"/>
        </w:rPr>
        <w:t xml:space="preserve"> e emitir parecer a respeito dessa matéria, para conhecimento da comunidade universitária e da sociedade;</w:t>
      </w:r>
      <w:r w:rsidR="009C10E3" w:rsidRPr="00B17515">
        <w:rPr>
          <w:sz w:val="22"/>
          <w:szCs w:val="22"/>
        </w:rPr>
        <w:t xml:space="preserve"> </w:t>
      </w:r>
      <w:r w:rsidR="000F387D" w:rsidRPr="00B17515">
        <w:rPr>
          <w:rFonts w:eastAsiaTheme="minorEastAsia"/>
          <w:color w:val="000000"/>
          <w:sz w:val="22"/>
          <w:szCs w:val="22"/>
          <w:lang w:eastAsia="ja-JP"/>
        </w:rPr>
        <w:t>III – S</w:t>
      </w:r>
      <w:r w:rsidRPr="00B17515">
        <w:rPr>
          <w:rFonts w:eastAsiaTheme="minorEastAsia"/>
          <w:color w:val="000000"/>
          <w:sz w:val="22"/>
          <w:szCs w:val="22"/>
          <w:lang w:eastAsia="ja-JP"/>
        </w:rPr>
        <w:t xml:space="preserve">olicitar à </w:t>
      </w:r>
      <w:r w:rsidR="00020DA3" w:rsidRPr="00B17515">
        <w:rPr>
          <w:rFonts w:eastAsiaTheme="minorEastAsia"/>
          <w:color w:val="000000"/>
          <w:sz w:val="22"/>
          <w:szCs w:val="22"/>
          <w:lang w:eastAsia="ja-JP"/>
        </w:rPr>
        <w:t>DAI</w:t>
      </w:r>
      <w:r w:rsidRPr="00B17515">
        <w:rPr>
          <w:rFonts w:eastAsiaTheme="minorEastAsia"/>
          <w:color w:val="000000"/>
          <w:sz w:val="22"/>
          <w:szCs w:val="22"/>
          <w:lang w:eastAsia="ja-JP"/>
        </w:rPr>
        <w:t xml:space="preserve"> a realização de estudos com a finalidade de aprofundar o conhecimento sobre os aspectos da Educação Superior que interferem nos processos acadêmicos e na qualidade dos cursos oferecidos pela Instituição;</w:t>
      </w:r>
      <w:r w:rsidR="009C10E3" w:rsidRPr="00B17515">
        <w:rPr>
          <w:sz w:val="22"/>
          <w:szCs w:val="22"/>
        </w:rPr>
        <w:t xml:space="preserve"> </w:t>
      </w:r>
      <w:r w:rsidRPr="00B17515">
        <w:rPr>
          <w:rFonts w:eastAsiaTheme="minorEastAsia"/>
          <w:color w:val="000000"/>
          <w:sz w:val="22"/>
          <w:szCs w:val="22"/>
          <w:lang w:eastAsia="ja-JP"/>
        </w:rPr>
        <w:t xml:space="preserve">IV – </w:t>
      </w:r>
      <w:r w:rsidR="000F387D" w:rsidRPr="00B17515">
        <w:rPr>
          <w:rFonts w:eastAsiaTheme="minorEastAsia"/>
          <w:color w:val="000000"/>
          <w:sz w:val="22"/>
          <w:szCs w:val="22"/>
          <w:lang w:eastAsia="ja-JP"/>
        </w:rPr>
        <w:t>Submeter</w:t>
      </w:r>
      <w:r w:rsidRPr="00B17515">
        <w:rPr>
          <w:rFonts w:eastAsiaTheme="minorEastAsia"/>
          <w:color w:val="000000"/>
          <w:sz w:val="22"/>
          <w:szCs w:val="22"/>
          <w:lang w:eastAsia="ja-JP"/>
        </w:rPr>
        <w:t xml:space="preserve"> aos colegiados superiores da UFMG os projetos de autoavaliação institucional e o relatório final.</w:t>
      </w:r>
    </w:p>
    <w:p w:rsidR="00B1323C" w:rsidRPr="00B17515" w:rsidRDefault="002956ED" w:rsidP="00B132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sz w:val="22"/>
          <w:szCs w:val="22"/>
          <w:lang w:eastAsia="ja-JP"/>
        </w:rPr>
      </w:pPr>
      <w:r w:rsidRPr="00B17515">
        <w:rPr>
          <w:rFonts w:eastAsiaTheme="minorEastAsia"/>
          <w:color w:val="000000"/>
          <w:sz w:val="22"/>
          <w:szCs w:val="22"/>
          <w:lang w:eastAsia="ja-JP"/>
        </w:rPr>
        <w:tab/>
      </w:r>
      <w:r w:rsidR="00B1323C" w:rsidRPr="00B17515">
        <w:rPr>
          <w:rFonts w:eastAsiaTheme="minorEastAsia"/>
          <w:color w:val="000000"/>
          <w:sz w:val="22"/>
          <w:szCs w:val="22"/>
          <w:lang w:eastAsia="ja-JP"/>
        </w:rPr>
        <w:t xml:space="preserve">A CPA, entre setembro de 2014 e março de 2018, desenvolveu diversas atividades com o objetivo de </w:t>
      </w:r>
      <w:r w:rsidRPr="00B17515">
        <w:rPr>
          <w:rFonts w:eastAsiaTheme="minorEastAsia"/>
          <w:color w:val="000000"/>
          <w:sz w:val="22"/>
          <w:szCs w:val="22"/>
          <w:lang w:eastAsia="ja-JP"/>
        </w:rPr>
        <w:t>promover</w:t>
      </w:r>
      <w:r w:rsidR="00B1323C" w:rsidRPr="00B17515">
        <w:rPr>
          <w:rFonts w:eastAsiaTheme="minorEastAsia"/>
          <w:color w:val="000000"/>
          <w:sz w:val="22"/>
          <w:szCs w:val="22"/>
          <w:lang w:eastAsia="ja-JP"/>
        </w:rPr>
        <w:t xml:space="preserve"> a avaliação institucional e dos cursos de graduação, contribuindo para a reflexã</w:t>
      </w:r>
      <w:r w:rsidR="004D0F81" w:rsidRPr="00B17515">
        <w:rPr>
          <w:rFonts w:eastAsiaTheme="minorEastAsia"/>
          <w:color w:val="000000"/>
          <w:sz w:val="22"/>
          <w:szCs w:val="22"/>
          <w:lang w:eastAsia="ja-JP"/>
        </w:rPr>
        <w:t xml:space="preserve">o e a construção de propostas. </w:t>
      </w:r>
      <w:r w:rsidR="00D97C62" w:rsidRPr="00B17515">
        <w:rPr>
          <w:rFonts w:eastAsiaTheme="minorEastAsia"/>
          <w:color w:val="000000"/>
          <w:sz w:val="22"/>
          <w:szCs w:val="22"/>
          <w:lang w:eastAsia="ja-JP"/>
        </w:rPr>
        <w:t>Em 2017, a</w:t>
      </w:r>
      <w:r w:rsidR="00B1323C" w:rsidRPr="00B17515">
        <w:rPr>
          <w:rFonts w:eastAsiaTheme="minorEastAsia"/>
          <w:color w:val="000000"/>
          <w:sz w:val="22"/>
          <w:szCs w:val="22"/>
          <w:lang w:eastAsia="ja-JP"/>
        </w:rPr>
        <w:t xml:space="preserve"> atuação da CPA foi </w:t>
      </w:r>
      <w:r w:rsidR="006370FF">
        <w:rPr>
          <w:rFonts w:eastAsiaTheme="minorEastAsia"/>
          <w:color w:val="000000"/>
          <w:sz w:val="22"/>
          <w:szCs w:val="22"/>
          <w:lang w:eastAsia="ja-JP"/>
        </w:rPr>
        <w:t>essencial</w:t>
      </w:r>
      <w:r w:rsidR="00B1323C" w:rsidRPr="00B17515">
        <w:rPr>
          <w:rFonts w:eastAsiaTheme="minorEastAsia"/>
          <w:color w:val="000000"/>
          <w:sz w:val="22"/>
          <w:szCs w:val="22"/>
          <w:lang w:eastAsia="ja-JP"/>
        </w:rPr>
        <w:t xml:space="preserve"> no processo </w:t>
      </w:r>
      <w:r w:rsidRPr="00B17515">
        <w:rPr>
          <w:rFonts w:eastAsiaTheme="minorEastAsia"/>
          <w:color w:val="000000"/>
          <w:sz w:val="22"/>
          <w:szCs w:val="22"/>
          <w:lang w:eastAsia="ja-JP"/>
        </w:rPr>
        <w:t xml:space="preserve">de avaliação </w:t>
      </w:r>
      <w:r w:rsidR="0088740A" w:rsidRPr="00B17515">
        <w:rPr>
          <w:rFonts w:eastAsiaTheme="minorEastAsia"/>
          <w:color w:val="000000"/>
          <w:sz w:val="22"/>
          <w:szCs w:val="22"/>
          <w:lang w:eastAsia="ja-JP"/>
        </w:rPr>
        <w:t xml:space="preserve">externa </w:t>
      </w:r>
      <w:r w:rsidRPr="00B17515">
        <w:rPr>
          <w:rFonts w:eastAsiaTheme="minorEastAsia"/>
          <w:color w:val="000000"/>
          <w:sz w:val="22"/>
          <w:szCs w:val="22"/>
          <w:lang w:eastAsia="ja-JP"/>
        </w:rPr>
        <w:t>com finalidade de Recredenciamento Institucional, para</w:t>
      </w:r>
      <w:r w:rsidR="00B1323C" w:rsidRPr="00B17515">
        <w:rPr>
          <w:rFonts w:eastAsiaTheme="minorEastAsia"/>
          <w:color w:val="000000"/>
          <w:sz w:val="22"/>
          <w:szCs w:val="22"/>
          <w:lang w:eastAsia="ja-JP"/>
        </w:rPr>
        <w:t xml:space="preserve"> demonstração da excelência e relevância das ativi</w:t>
      </w:r>
      <w:r w:rsidR="00D97C62" w:rsidRPr="00B17515">
        <w:rPr>
          <w:rFonts w:eastAsiaTheme="minorEastAsia"/>
          <w:color w:val="000000"/>
          <w:sz w:val="22"/>
          <w:szCs w:val="22"/>
          <w:lang w:eastAsia="ja-JP"/>
        </w:rPr>
        <w:t>dades desenvolvidas pela UFMG. A UFMG obteve nota máxima,</w:t>
      </w:r>
      <w:r w:rsidR="00B1323C" w:rsidRPr="00B17515">
        <w:rPr>
          <w:rFonts w:eastAsiaTheme="minorEastAsia"/>
          <w:color w:val="000000"/>
          <w:sz w:val="22"/>
          <w:szCs w:val="22"/>
          <w:lang w:eastAsia="ja-JP"/>
        </w:rPr>
        <w:t xml:space="preserve"> Conceito Institucional</w:t>
      </w:r>
      <w:r w:rsidR="00FA08B9" w:rsidRPr="00B17515">
        <w:rPr>
          <w:rFonts w:eastAsiaTheme="minorEastAsia"/>
          <w:color w:val="000000"/>
          <w:sz w:val="22"/>
          <w:szCs w:val="22"/>
          <w:lang w:eastAsia="ja-JP"/>
        </w:rPr>
        <w:t xml:space="preserve"> (CI)</w:t>
      </w:r>
      <w:r w:rsidR="00B1323C" w:rsidRPr="00B17515">
        <w:rPr>
          <w:rFonts w:eastAsiaTheme="minorEastAsia"/>
          <w:color w:val="000000"/>
          <w:sz w:val="22"/>
          <w:szCs w:val="22"/>
          <w:lang w:eastAsia="ja-JP"/>
        </w:rPr>
        <w:t xml:space="preserve"> </w:t>
      </w:r>
      <w:r w:rsidR="00D97C62" w:rsidRPr="00B17515">
        <w:rPr>
          <w:rFonts w:eastAsiaTheme="minorEastAsia"/>
          <w:color w:val="000000"/>
          <w:sz w:val="22"/>
          <w:szCs w:val="22"/>
          <w:lang w:eastAsia="ja-JP"/>
        </w:rPr>
        <w:t xml:space="preserve">igual a 5. </w:t>
      </w:r>
      <w:r w:rsidR="00B1323C" w:rsidRPr="00B17515">
        <w:rPr>
          <w:rFonts w:eastAsiaTheme="minorEastAsia"/>
          <w:color w:val="000000"/>
          <w:sz w:val="22"/>
          <w:szCs w:val="22"/>
          <w:lang w:eastAsia="ja-JP"/>
        </w:rPr>
        <w:t>Para além do significado objetivo, essa conquista tem um significado político no atual contexto de defesa da universidade pública e gratuita no nosso país.</w:t>
      </w:r>
      <w:r w:rsidRPr="00B17515">
        <w:rPr>
          <w:rFonts w:eastAsiaTheme="minorEastAsia"/>
          <w:color w:val="000000"/>
          <w:sz w:val="22"/>
          <w:szCs w:val="22"/>
          <w:lang w:eastAsia="ja-JP"/>
        </w:rPr>
        <w:t xml:space="preserve"> </w:t>
      </w:r>
    </w:p>
    <w:p w:rsidR="003B4D0F" w:rsidRPr="00B17515" w:rsidRDefault="003B4D0F" w:rsidP="004D1F8E">
      <w:pPr>
        <w:spacing w:line="360" w:lineRule="auto"/>
        <w:jc w:val="both"/>
        <w:rPr>
          <w:b/>
          <w:sz w:val="22"/>
          <w:szCs w:val="22"/>
        </w:rPr>
      </w:pPr>
    </w:p>
    <w:p w:rsidR="00EA7A9C" w:rsidRPr="00B17515" w:rsidRDefault="00BE195D" w:rsidP="00FC6B62">
      <w:pPr>
        <w:spacing w:line="360" w:lineRule="auto"/>
        <w:jc w:val="both"/>
        <w:rPr>
          <w:b/>
          <w:sz w:val="22"/>
          <w:szCs w:val="22"/>
        </w:rPr>
      </w:pPr>
      <w:r w:rsidRPr="00B17515">
        <w:rPr>
          <w:b/>
          <w:sz w:val="22"/>
          <w:szCs w:val="22"/>
        </w:rPr>
        <w:t xml:space="preserve">7.2 - </w:t>
      </w:r>
      <w:r w:rsidR="004E041B" w:rsidRPr="00B17515">
        <w:rPr>
          <w:b/>
          <w:sz w:val="22"/>
          <w:szCs w:val="22"/>
        </w:rPr>
        <w:t>A</w:t>
      </w:r>
      <w:r w:rsidR="004D1F8E" w:rsidRPr="00B17515">
        <w:rPr>
          <w:b/>
          <w:sz w:val="22"/>
          <w:szCs w:val="22"/>
        </w:rPr>
        <w:t>utoa</w:t>
      </w:r>
      <w:r w:rsidR="004E041B" w:rsidRPr="00B17515">
        <w:rPr>
          <w:b/>
          <w:sz w:val="22"/>
          <w:szCs w:val="22"/>
        </w:rPr>
        <w:t xml:space="preserve">valiação </w:t>
      </w:r>
      <w:r w:rsidR="00DB69EF" w:rsidRPr="00B17515">
        <w:rPr>
          <w:b/>
          <w:sz w:val="22"/>
          <w:szCs w:val="22"/>
        </w:rPr>
        <w:t>Institucional</w:t>
      </w:r>
    </w:p>
    <w:p w:rsidR="004D1F8E" w:rsidRPr="00B17515" w:rsidRDefault="004D1F8E" w:rsidP="00FC6B62">
      <w:pPr>
        <w:spacing w:line="360" w:lineRule="auto"/>
        <w:jc w:val="both"/>
        <w:rPr>
          <w:rFonts w:eastAsiaTheme="minorEastAsia"/>
          <w:color w:val="222222"/>
          <w:sz w:val="22"/>
          <w:szCs w:val="22"/>
          <w:shd w:val="clear" w:color="auto" w:fill="FFFFFF"/>
        </w:rPr>
      </w:pPr>
    </w:p>
    <w:p w:rsidR="00944A8E" w:rsidRPr="00B17515" w:rsidRDefault="00257FC0" w:rsidP="00944A8E">
      <w:pPr>
        <w:spacing w:line="360" w:lineRule="auto"/>
        <w:ind w:firstLine="720"/>
        <w:jc w:val="both"/>
        <w:rPr>
          <w:rFonts w:eastAsia="Cambria"/>
          <w:sz w:val="22"/>
          <w:szCs w:val="22"/>
          <w:lang w:eastAsia="en-US"/>
        </w:rPr>
      </w:pPr>
      <w:r w:rsidRPr="00B17515">
        <w:rPr>
          <w:rFonts w:eastAsia="MS Mincho"/>
          <w:bCs/>
          <w:color w:val="000000"/>
          <w:sz w:val="22"/>
          <w:szCs w:val="22"/>
        </w:rPr>
        <w:t>A autoavaliação</w:t>
      </w:r>
      <w:r w:rsidR="004D1F8E" w:rsidRPr="00B17515">
        <w:rPr>
          <w:rFonts w:eastAsia="MS Mincho"/>
          <w:bCs/>
          <w:color w:val="000000"/>
          <w:sz w:val="22"/>
          <w:szCs w:val="22"/>
        </w:rPr>
        <w:t xml:space="preserve"> institucional</w:t>
      </w:r>
      <w:r w:rsidRPr="00B17515">
        <w:rPr>
          <w:rFonts w:eastAsia="MS Mincho"/>
          <w:bCs/>
          <w:color w:val="000000"/>
          <w:sz w:val="22"/>
          <w:szCs w:val="22"/>
        </w:rPr>
        <w:t> é</w:t>
      </w:r>
      <w:r w:rsidRPr="00B17515">
        <w:rPr>
          <w:rFonts w:eastAsia="MS Mincho"/>
          <w:color w:val="000000"/>
          <w:sz w:val="22"/>
          <w:szCs w:val="22"/>
        </w:rPr>
        <w:t> </w:t>
      </w:r>
      <w:r w:rsidR="004D1F8E" w:rsidRPr="00B17515">
        <w:rPr>
          <w:rFonts w:eastAsia="MS Mincho"/>
          <w:color w:val="000000"/>
          <w:sz w:val="22"/>
          <w:szCs w:val="22"/>
        </w:rPr>
        <w:t xml:space="preserve">sistematizada </w:t>
      </w:r>
      <w:r w:rsidRPr="00B17515">
        <w:rPr>
          <w:rFonts w:eastAsia="MS Mincho"/>
          <w:color w:val="000000"/>
          <w:sz w:val="22"/>
          <w:szCs w:val="22"/>
        </w:rPr>
        <w:t xml:space="preserve">pela CPA e orientada pelas diretrizes e pelo roteiro da autoavaliação institucional da </w:t>
      </w:r>
      <w:r w:rsidRPr="00B17515">
        <w:rPr>
          <w:sz w:val="22"/>
          <w:szCs w:val="22"/>
        </w:rPr>
        <w:t>C</w:t>
      </w:r>
      <w:r w:rsidR="00020DA3" w:rsidRPr="00B17515">
        <w:rPr>
          <w:sz w:val="22"/>
          <w:szCs w:val="22"/>
        </w:rPr>
        <w:t>onaes</w:t>
      </w:r>
      <w:r w:rsidR="00944A8E" w:rsidRPr="00B17515">
        <w:rPr>
          <w:sz w:val="22"/>
          <w:szCs w:val="22"/>
        </w:rPr>
        <w:t>/MEC</w:t>
      </w:r>
      <w:r w:rsidRPr="00B17515">
        <w:rPr>
          <w:rFonts w:eastAsia="MS Mincho"/>
          <w:color w:val="000000"/>
          <w:sz w:val="22"/>
          <w:szCs w:val="22"/>
        </w:rPr>
        <w:t xml:space="preserve">. </w:t>
      </w:r>
      <w:r w:rsidR="00C80F8B" w:rsidRPr="00B17515">
        <w:rPr>
          <w:rFonts w:eastAsia="MS Mincho"/>
          <w:sz w:val="22"/>
          <w:szCs w:val="22"/>
          <w:lang w:eastAsia="ja-JP"/>
        </w:rPr>
        <w:t xml:space="preserve">A autoavaliação é </w:t>
      </w:r>
      <w:r w:rsidR="00C80F8B" w:rsidRPr="00B17515">
        <w:rPr>
          <w:color w:val="000000"/>
          <w:sz w:val="22"/>
          <w:szCs w:val="22"/>
        </w:rPr>
        <w:t>um processo dinâmico por meio do qual a instituição busca e constrói conhecimento sobre sua própria realidade, ao sistematizar informações, analisar</w:t>
      </w:r>
      <w:r w:rsidR="00944A8E" w:rsidRPr="00B17515">
        <w:rPr>
          <w:color w:val="000000"/>
          <w:sz w:val="22"/>
          <w:szCs w:val="22"/>
        </w:rPr>
        <w:t xml:space="preserve"> coletivamente os significados,</w:t>
      </w:r>
      <w:r w:rsidR="00C80F8B" w:rsidRPr="00B17515">
        <w:rPr>
          <w:color w:val="000000"/>
          <w:sz w:val="22"/>
          <w:szCs w:val="22"/>
        </w:rPr>
        <w:t xml:space="preserve"> identificar pontos fracos e pontos fortes e propor estratégias de superação de problemas. A autoavaliação é, portanto, um processo cíclico, criativo e renovador de análise, interpretação e síntese das dimensões que definem a Instituição.</w:t>
      </w:r>
    </w:p>
    <w:p w:rsidR="004D1F8E" w:rsidRPr="00B17515" w:rsidRDefault="00EC49FA" w:rsidP="00944A8E">
      <w:pPr>
        <w:spacing w:line="360" w:lineRule="auto"/>
        <w:ind w:firstLine="720"/>
        <w:jc w:val="both"/>
        <w:rPr>
          <w:rFonts w:eastAsia="Cambria"/>
          <w:sz w:val="22"/>
          <w:szCs w:val="22"/>
          <w:lang w:val="pt-PT" w:eastAsia="en-US"/>
        </w:rPr>
      </w:pPr>
      <w:r w:rsidRPr="00B17515">
        <w:rPr>
          <w:rFonts w:eastAsiaTheme="minorEastAsia"/>
          <w:color w:val="000000"/>
          <w:sz w:val="22"/>
          <w:szCs w:val="22"/>
          <w:lang w:eastAsia="ja-JP"/>
        </w:rPr>
        <w:t xml:space="preserve">A participação da comunidade acadêmica é um dos componentes essenciais na autoavaliação institucional. Na UFMG, essa participação faz parte da própria estrutura organizacional, baseada em órgãos colegiados com representantes eleitos e orientada pela escuta qualificada e pelo diálogo permanente. </w:t>
      </w:r>
      <w:r w:rsidR="00815D61" w:rsidRPr="00B17515">
        <w:rPr>
          <w:rFonts w:eastAsiaTheme="minorEastAsia"/>
          <w:color w:val="000000"/>
          <w:sz w:val="22"/>
          <w:szCs w:val="22"/>
          <w:lang w:eastAsia="ja-JP"/>
        </w:rPr>
        <w:t xml:space="preserve">Além disso, a CPA promoveu encontros para discussão </w:t>
      </w:r>
      <w:r w:rsidR="00944A8E" w:rsidRPr="00B17515">
        <w:rPr>
          <w:rFonts w:eastAsiaTheme="minorEastAsia"/>
          <w:color w:val="000000"/>
          <w:sz w:val="22"/>
          <w:szCs w:val="22"/>
          <w:lang w:eastAsia="ja-JP"/>
        </w:rPr>
        <w:t>de temas relacionados à</w:t>
      </w:r>
      <w:r w:rsidR="00815D61" w:rsidRPr="00B17515">
        <w:rPr>
          <w:rFonts w:eastAsiaTheme="minorEastAsia"/>
          <w:color w:val="000000"/>
          <w:sz w:val="22"/>
          <w:szCs w:val="22"/>
          <w:lang w:eastAsia="ja-JP"/>
        </w:rPr>
        <w:t xml:space="preserve"> avaliação institucional</w:t>
      </w:r>
      <w:r w:rsidR="00944A8E" w:rsidRPr="00B17515">
        <w:rPr>
          <w:rFonts w:eastAsiaTheme="minorEastAsia"/>
          <w:color w:val="000000"/>
          <w:sz w:val="22"/>
          <w:szCs w:val="22"/>
          <w:lang w:eastAsia="ja-JP"/>
        </w:rPr>
        <w:t xml:space="preserve">, </w:t>
      </w:r>
      <w:r w:rsidR="00815D61" w:rsidRPr="00B17515">
        <w:rPr>
          <w:rFonts w:eastAsiaTheme="minorEastAsia"/>
          <w:color w:val="000000"/>
          <w:sz w:val="22"/>
          <w:szCs w:val="22"/>
          <w:lang w:eastAsia="ja-JP"/>
        </w:rPr>
        <w:t>abertos à participação da comunidade acadêmica, e divulgação pelas mídias institucionais (Boletim da UFMG, Rádio UFMG e TV UFMG).</w:t>
      </w:r>
    </w:p>
    <w:p w:rsidR="0094127D" w:rsidRPr="00B17515" w:rsidRDefault="00ED3524" w:rsidP="009412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sz w:val="22"/>
          <w:szCs w:val="22"/>
          <w:lang w:eastAsia="ja-JP"/>
        </w:rPr>
      </w:pPr>
      <w:r w:rsidRPr="00B17515">
        <w:rPr>
          <w:rFonts w:eastAsiaTheme="minorEastAsia"/>
          <w:color w:val="000000"/>
          <w:sz w:val="22"/>
          <w:szCs w:val="22"/>
          <w:lang w:eastAsia="ja-JP"/>
        </w:rPr>
        <w:tab/>
        <w:t>Existem na UFMG, processos de autoavaliação</w:t>
      </w:r>
      <w:r w:rsidR="00944A8E" w:rsidRPr="00B17515">
        <w:rPr>
          <w:rFonts w:eastAsiaTheme="minorEastAsia"/>
          <w:color w:val="000000"/>
          <w:sz w:val="22"/>
          <w:szCs w:val="22"/>
          <w:lang w:eastAsia="ja-JP"/>
        </w:rPr>
        <w:t xml:space="preserve"> em diversos setores</w:t>
      </w:r>
      <w:r w:rsidRPr="00B17515">
        <w:rPr>
          <w:rFonts w:eastAsiaTheme="minorEastAsia"/>
          <w:color w:val="000000"/>
          <w:sz w:val="22"/>
          <w:szCs w:val="22"/>
          <w:lang w:eastAsia="ja-JP"/>
        </w:rPr>
        <w:t xml:space="preserve">, </w:t>
      </w:r>
      <w:r w:rsidR="00944A8E" w:rsidRPr="00B17515">
        <w:rPr>
          <w:rFonts w:eastAsiaTheme="minorEastAsia"/>
          <w:color w:val="000000"/>
          <w:sz w:val="22"/>
          <w:szCs w:val="22"/>
          <w:lang w:eastAsia="ja-JP"/>
        </w:rPr>
        <w:t>destacando-se</w:t>
      </w:r>
      <w:r w:rsidRPr="00B17515">
        <w:rPr>
          <w:rFonts w:eastAsiaTheme="minorEastAsia"/>
          <w:color w:val="000000"/>
          <w:sz w:val="22"/>
          <w:szCs w:val="22"/>
          <w:lang w:eastAsia="ja-JP"/>
        </w:rPr>
        <w:t>:</w:t>
      </w:r>
    </w:p>
    <w:p w:rsidR="0094127D" w:rsidRPr="00B17515" w:rsidRDefault="0094127D" w:rsidP="0094127D">
      <w:pPr>
        <w:pStyle w:val="PargrafodaLista"/>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inorEastAsia" w:hAnsi="Times New Roman"/>
          <w:color w:val="000000"/>
          <w:lang w:eastAsia="ja-JP"/>
        </w:rPr>
      </w:pPr>
      <w:r w:rsidRPr="00B17515">
        <w:rPr>
          <w:rFonts w:ascii="Times New Roman" w:eastAsiaTheme="minorEastAsia" w:hAnsi="Times New Roman"/>
          <w:color w:val="000000"/>
          <w:lang w:eastAsia="ja-JP"/>
        </w:rPr>
        <w:lastRenderedPageBreak/>
        <w:t>avaliação da Graduação, realizada pela Prograd</w:t>
      </w:r>
      <w:r w:rsidR="004C25A6" w:rsidRPr="00B17515">
        <w:rPr>
          <w:rFonts w:ascii="Times New Roman" w:eastAsiaTheme="minorEastAsia" w:hAnsi="Times New Roman"/>
          <w:color w:val="000000"/>
          <w:lang w:eastAsia="ja-JP"/>
        </w:rPr>
        <w:t xml:space="preserve">, a ser discutida </w:t>
      </w:r>
      <w:r w:rsidR="008217B1" w:rsidRPr="00B17515">
        <w:rPr>
          <w:rFonts w:ascii="Times New Roman" w:eastAsiaTheme="minorEastAsia" w:hAnsi="Times New Roman"/>
          <w:color w:val="000000"/>
          <w:lang w:eastAsia="ja-JP"/>
        </w:rPr>
        <w:t>neste capítulo</w:t>
      </w:r>
      <w:r w:rsidRPr="00B17515">
        <w:rPr>
          <w:rFonts w:ascii="Times New Roman" w:eastAsiaTheme="minorEastAsia" w:hAnsi="Times New Roman"/>
          <w:color w:val="000000"/>
          <w:lang w:eastAsia="ja-JP"/>
        </w:rPr>
        <w:t>;</w:t>
      </w:r>
    </w:p>
    <w:p w:rsidR="008217B1" w:rsidRPr="00B17515" w:rsidRDefault="0094127D" w:rsidP="00944A8E">
      <w:pPr>
        <w:pStyle w:val="PargrafodaLista"/>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inorEastAsia" w:hAnsi="Times New Roman"/>
          <w:color w:val="000000"/>
          <w:lang w:eastAsia="ja-JP"/>
        </w:rPr>
      </w:pPr>
      <w:r w:rsidRPr="00B17515">
        <w:rPr>
          <w:rFonts w:ascii="Times New Roman" w:eastAsiaTheme="minorEastAsia" w:hAnsi="Times New Roman"/>
          <w:color w:val="000000"/>
          <w:lang w:eastAsia="ja-JP"/>
        </w:rPr>
        <w:t>avaliação da Extensão; realizada pela Diretoria de Avaliação da Pró-Reitoria de Extensão</w:t>
      </w:r>
      <w:r w:rsidR="00944A8E" w:rsidRPr="00B17515">
        <w:rPr>
          <w:rFonts w:ascii="Times New Roman" w:eastAsiaTheme="minorEastAsia" w:hAnsi="Times New Roman"/>
          <w:color w:val="000000"/>
          <w:lang w:eastAsia="ja-JP"/>
        </w:rPr>
        <w:t>, descrita no capítulo sobre E</w:t>
      </w:r>
      <w:r w:rsidR="004C25A6" w:rsidRPr="00B17515">
        <w:rPr>
          <w:rFonts w:ascii="Times New Roman" w:eastAsiaTheme="minorEastAsia" w:hAnsi="Times New Roman"/>
          <w:color w:val="000000"/>
          <w:lang w:eastAsia="ja-JP"/>
        </w:rPr>
        <w:t>xtensão</w:t>
      </w:r>
      <w:r w:rsidRPr="00B17515">
        <w:rPr>
          <w:rFonts w:ascii="Times New Roman" w:eastAsiaTheme="minorEastAsia" w:hAnsi="Times New Roman"/>
          <w:color w:val="000000"/>
          <w:lang w:eastAsia="ja-JP"/>
        </w:rPr>
        <w:t>;</w:t>
      </w:r>
    </w:p>
    <w:p w:rsidR="0094127D" w:rsidRPr="00B17515" w:rsidRDefault="0094127D" w:rsidP="00944A8E">
      <w:pPr>
        <w:pStyle w:val="PargrafodaLista"/>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inorEastAsia" w:hAnsi="Times New Roman"/>
          <w:color w:val="000000"/>
          <w:lang w:eastAsia="ja-JP"/>
        </w:rPr>
      </w:pPr>
      <w:r w:rsidRPr="00B17515">
        <w:rPr>
          <w:rFonts w:ascii="Times New Roman" w:eastAsiaTheme="minorEastAsia" w:hAnsi="Times New Roman"/>
          <w:color w:val="000000"/>
          <w:lang w:eastAsia="ja-JP"/>
        </w:rPr>
        <w:t xml:space="preserve">avaliação da Pesquisa e Pós-Graduação, referenciada pelos critérios da </w:t>
      </w:r>
      <w:r w:rsidR="00944A8E" w:rsidRPr="00B17515">
        <w:rPr>
          <w:rFonts w:ascii="Times New Roman" w:hAnsi="Times New Roman"/>
          <w:shd w:val="clear" w:color="auto" w:fill="FFFFFF"/>
        </w:rPr>
        <w:t>Coordenação de Aperfeiçoamento de Pessoal de Nível Superior</w:t>
      </w:r>
      <w:r w:rsidR="00944A8E" w:rsidRPr="00B17515">
        <w:rPr>
          <w:rFonts w:ascii="Times New Roman" w:hAnsi="Times New Roman"/>
        </w:rPr>
        <w:t xml:space="preserve"> (</w:t>
      </w:r>
      <w:r w:rsidRPr="00B17515">
        <w:rPr>
          <w:rFonts w:ascii="Times New Roman" w:eastAsiaTheme="minorEastAsia" w:hAnsi="Times New Roman"/>
          <w:color w:val="000000"/>
          <w:lang w:eastAsia="ja-JP"/>
        </w:rPr>
        <w:t>Capes</w:t>
      </w:r>
      <w:r w:rsidR="008217B1" w:rsidRPr="00B17515">
        <w:rPr>
          <w:rFonts w:ascii="Times New Roman" w:eastAsiaTheme="minorEastAsia" w:hAnsi="Times New Roman"/>
          <w:color w:val="000000"/>
          <w:lang w:eastAsia="ja-JP"/>
        </w:rPr>
        <w:t>/MEC</w:t>
      </w:r>
      <w:r w:rsidR="00944A8E" w:rsidRPr="00B17515">
        <w:rPr>
          <w:rFonts w:ascii="Times New Roman" w:eastAsiaTheme="minorEastAsia" w:hAnsi="Times New Roman"/>
          <w:color w:val="000000"/>
          <w:lang w:eastAsia="ja-JP"/>
        </w:rPr>
        <w:t>)</w:t>
      </w:r>
      <w:r w:rsidRPr="00B17515">
        <w:rPr>
          <w:rFonts w:ascii="Times New Roman" w:eastAsiaTheme="minorEastAsia" w:hAnsi="Times New Roman"/>
          <w:color w:val="000000"/>
          <w:lang w:eastAsia="ja-JP"/>
        </w:rPr>
        <w:t xml:space="preserve"> e apresentada</w:t>
      </w:r>
      <w:r w:rsidR="008217B1" w:rsidRPr="00B17515">
        <w:rPr>
          <w:rFonts w:ascii="Times New Roman" w:eastAsiaTheme="minorEastAsia" w:hAnsi="Times New Roman"/>
          <w:color w:val="000000"/>
          <w:lang w:eastAsia="ja-JP"/>
        </w:rPr>
        <w:t>s</w:t>
      </w:r>
      <w:r w:rsidRPr="00B17515">
        <w:rPr>
          <w:rFonts w:ascii="Times New Roman" w:eastAsiaTheme="minorEastAsia" w:hAnsi="Times New Roman"/>
          <w:color w:val="000000"/>
          <w:lang w:eastAsia="ja-JP"/>
        </w:rPr>
        <w:t xml:space="preserve"> nos respectivos capítulos deste PDI;</w:t>
      </w:r>
    </w:p>
    <w:p w:rsidR="0094127D" w:rsidRPr="00B17515" w:rsidRDefault="0094127D" w:rsidP="0094127D">
      <w:pPr>
        <w:pStyle w:val="PargrafodaLista"/>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inorEastAsia" w:hAnsi="Times New Roman"/>
          <w:color w:val="000000"/>
          <w:lang w:eastAsia="ja-JP"/>
        </w:rPr>
      </w:pPr>
      <w:r w:rsidRPr="00B17515">
        <w:rPr>
          <w:rFonts w:ascii="Times New Roman" w:eastAsiaTheme="minorEastAsia" w:hAnsi="Times New Roman"/>
          <w:color w:val="000000"/>
          <w:lang w:eastAsia="ja-JP"/>
        </w:rPr>
        <w:t>avaliação de desempenho dos servidores, realizada Pró-Reitoria de Recursos Humanos</w:t>
      </w:r>
      <w:r w:rsidR="004C25A6" w:rsidRPr="00B17515">
        <w:rPr>
          <w:rFonts w:ascii="Times New Roman" w:eastAsiaTheme="minorEastAsia" w:hAnsi="Times New Roman"/>
          <w:color w:val="000000"/>
          <w:lang w:eastAsia="ja-JP"/>
        </w:rPr>
        <w:t>,</w:t>
      </w:r>
      <w:r w:rsidRPr="00B17515">
        <w:rPr>
          <w:rFonts w:ascii="Times New Roman" w:eastAsiaTheme="minorEastAsia" w:hAnsi="Times New Roman"/>
          <w:color w:val="000000"/>
          <w:lang w:eastAsia="ja-JP"/>
        </w:rPr>
        <w:t xml:space="preserve"> e </w:t>
      </w:r>
      <w:r w:rsidR="008217B1" w:rsidRPr="00B17515">
        <w:rPr>
          <w:rFonts w:ascii="Times New Roman" w:eastAsiaTheme="minorEastAsia" w:hAnsi="Times New Roman"/>
          <w:color w:val="000000"/>
          <w:lang w:eastAsia="ja-JP"/>
        </w:rPr>
        <w:t>avaliação dos D</w:t>
      </w:r>
      <w:r w:rsidR="004C25A6" w:rsidRPr="00B17515">
        <w:rPr>
          <w:rFonts w:ascii="Times New Roman" w:eastAsiaTheme="minorEastAsia" w:hAnsi="Times New Roman"/>
          <w:color w:val="000000"/>
          <w:lang w:eastAsia="ja-JP"/>
        </w:rPr>
        <w:t xml:space="preserve">epartamentos pela </w:t>
      </w:r>
      <w:r w:rsidRPr="00B17515">
        <w:rPr>
          <w:rFonts w:ascii="Times New Roman" w:eastAsiaTheme="minorEastAsia" w:hAnsi="Times New Roman"/>
          <w:color w:val="000000"/>
          <w:lang w:eastAsia="ja-JP"/>
        </w:rPr>
        <w:t>Comissão Permanente de Pessoal Docente (CPPD), discutida</w:t>
      </w:r>
      <w:r w:rsidR="008217B1" w:rsidRPr="00B17515">
        <w:rPr>
          <w:rFonts w:ascii="Times New Roman" w:eastAsiaTheme="minorEastAsia" w:hAnsi="Times New Roman"/>
          <w:color w:val="000000"/>
          <w:lang w:eastAsia="ja-JP"/>
        </w:rPr>
        <w:t>s</w:t>
      </w:r>
      <w:r w:rsidRPr="00B17515">
        <w:rPr>
          <w:rFonts w:ascii="Times New Roman" w:eastAsiaTheme="minorEastAsia" w:hAnsi="Times New Roman"/>
          <w:color w:val="000000"/>
          <w:lang w:eastAsia="ja-JP"/>
        </w:rPr>
        <w:t xml:space="preserve"> no capítulo sobre Gestão de Pessoas</w:t>
      </w:r>
      <w:r w:rsidR="004C25A6" w:rsidRPr="00B17515">
        <w:rPr>
          <w:rFonts w:ascii="Times New Roman" w:eastAsiaTheme="minorEastAsia" w:hAnsi="Times New Roman"/>
          <w:color w:val="000000"/>
          <w:lang w:eastAsia="ja-JP"/>
        </w:rPr>
        <w:t>;</w:t>
      </w:r>
    </w:p>
    <w:p w:rsidR="004C25A6" w:rsidRPr="00B17515" w:rsidRDefault="004C25A6" w:rsidP="0094127D">
      <w:pPr>
        <w:pStyle w:val="PargrafodaLista"/>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heme="minorEastAsia" w:hAnsi="Times New Roman"/>
          <w:color w:val="000000"/>
          <w:lang w:eastAsia="ja-JP"/>
        </w:rPr>
      </w:pPr>
      <w:r w:rsidRPr="00B17515">
        <w:rPr>
          <w:rFonts w:ascii="Times New Roman" w:eastAsiaTheme="minorEastAsia" w:hAnsi="Times New Roman"/>
          <w:color w:val="000000"/>
          <w:lang w:eastAsia="ja-JP"/>
        </w:rPr>
        <w:t>avaliação do desempenho didático do docente realizada pelo discente, acompanhada pela DAI</w:t>
      </w:r>
      <w:r w:rsidR="008217B1" w:rsidRPr="00B17515">
        <w:rPr>
          <w:rFonts w:ascii="Times New Roman" w:eastAsiaTheme="minorEastAsia" w:hAnsi="Times New Roman"/>
          <w:color w:val="000000"/>
          <w:lang w:eastAsia="ja-JP"/>
        </w:rPr>
        <w:t>, a ser discutida neste capítulo</w:t>
      </w:r>
      <w:r w:rsidRPr="00B17515">
        <w:rPr>
          <w:rFonts w:ascii="Times New Roman" w:eastAsiaTheme="minorEastAsia" w:hAnsi="Times New Roman"/>
          <w:color w:val="000000"/>
          <w:lang w:eastAsia="ja-JP"/>
        </w:rPr>
        <w:t>.</w:t>
      </w:r>
    </w:p>
    <w:p w:rsidR="00D51795" w:rsidRPr="00B17515" w:rsidRDefault="008217B1" w:rsidP="008217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sz w:val="22"/>
          <w:szCs w:val="22"/>
          <w:lang w:eastAsia="ja-JP"/>
        </w:rPr>
      </w:pPr>
      <w:r w:rsidRPr="00B17515">
        <w:rPr>
          <w:rFonts w:eastAsiaTheme="minorEastAsia"/>
          <w:color w:val="000000"/>
          <w:lang w:eastAsia="ja-JP"/>
        </w:rPr>
        <w:tab/>
      </w:r>
      <w:r w:rsidR="0094127D" w:rsidRPr="00B17515">
        <w:rPr>
          <w:rFonts w:eastAsiaTheme="minorEastAsia"/>
          <w:color w:val="000000"/>
          <w:sz w:val="22"/>
          <w:szCs w:val="22"/>
          <w:lang w:eastAsia="ja-JP"/>
        </w:rPr>
        <w:t>A CPA se propôs a acompanhar e relatar esses processos avaliativos, compondo um retrato institucional em seus relatórios anuais. Além disso, desenvolveu outros estudos complementares ao processo de avaliação já existente na UFMG.</w:t>
      </w:r>
      <w:r w:rsidR="00B960A0" w:rsidRPr="00B17515">
        <w:rPr>
          <w:rFonts w:eastAsiaTheme="minorEastAsia"/>
          <w:color w:val="000000"/>
          <w:sz w:val="22"/>
          <w:szCs w:val="22"/>
          <w:lang w:eastAsia="ja-JP"/>
        </w:rPr>
        <w:t xml:space="preserve"> </w:t>
      </w:r>
      <w:r w:rsidR="00D13105" w:rsidRPr="00B17515">
        <w:rPr>
          <w:rFonts w:eastAsiaTheme="minorEastAsia"/>
          <w:color w:val="000000"/>
          <w:sz w:val="22"/>
          <w:szCs w:val="22"/>
          <w:lang w:eastAsia="ja-JP"/>
        </w:rPr>
        <w:t xml:space="preserve">O quadro 1 mostra os estudos realizados pela CPA, </w:t>
      </w:r>
      <w:r w:rsidR="00302C73" w:rsidRPr="00B17515">
        <w:rPr>
          <w:rFonts w:eastAsiaTheme="minorEastAsia"/>
          <w:color w:val="000000"/>
          <w:sz w:val="22"/>
          <w:szCs w:val="22"/>
          <w:lang w:eastAsia="ja-JP"/>
        </w:rPr>
        <w:t xml:space="preserve">2014-2015, </w:t>
      </w:r>
      <w:r w:rsidR="00D13105" w:rsidRPr="00B17515">
        <w:rPr>
          <w:rFonts w:eastAsiaTheme="minorEastAsia"/>
          <w:color w:val="000000"/>
          <w:sz w:val="22"/>
          <w:szCs w:val="22"/>
          <w:lang w:eastAsia="ja-JP"/>
        </w:rPr>
        <w:t>cujos resultados fazem parte do</w:t>
      </w:r>
      <w:r w:rsidRPr="00B17515">
        <w:rPr>
          <w:rFonts w:eastAsiaTheme="minorEastAsia"/>
          <w:color w:val="000000"/>
          <w:sz w:val="22"/>
          <w:szCs w:val="22"/>
          <w:lang w:eastAsia="ja-JP"/>
        </w:rPr>
        <w:t>s</w:t>
      </w:r>
      <w:r w:rsidR="00D13105" w:rsidRPr="00B17515">
        <w:rPr>
          <w:rFonts w:eastAsiaTheme="minorEastAsia"/>
          <w:color w:val="000000"/>
          <w:sz w:val="22"/>
          <w:szCs w:val="22"/>
          <w:lang w:eastAsia="ja-JP"/>
        </w:rPr>
        <w:t xml:space="preserve"> Relatório</w:t>
      </w:r>
      <w:r w:rsidRPr="00B17515">
        <w:rPr>
          <w:rFonts w:eastAsiaTheme="minorEastAsia"/>
          <w:color w:val="000000"/>
          <w:sz w:val="22"/>
          <w:szCs w:val="22"/>
          <w:lang w:eastAsia="ja-JP"/>
        </w:rPr>
        <w:t>s</w:t>
      </w:r>
      <w:r w:rsidR="00D13105" w:rsidRPr="00B17515">
        <w:rPr>
          <w:rFonts w:eastAsiaTheme="minorEastAsia"/>
          <w:color w:val="000000"/>
          <w:sz w:val="22"/>
          <w:szCs w:val="22"/>
          <w:lang w:eastAsia="ja-JP"/>
        </w:rPr>
        <w:t xml:space="preserve"> de Autoavaliação</w:t>
      </w:r>
      <w:r w:rsidRPr="00B17515">
        <w:rPr>
          <w:rStyle w:val="Refdenotaderodap"/>
          <w:rFonts w:eastAsiaTheme="minorEastAsia"/>
          <w:color w:val="000000"/>
          <w:sz w:val="22"/>
          <w:szCs w:val="22"/>
          <w:lang w:eastAsia="ja-JP"/>
        </w:rPr>
        <w:footnoteReference w:id="1"/>
      </w:r>
      <w:r w:rsidR="00D13105" w:rsidRPr="00B17515">
        <w:rPr>
          <w:rFonts w:eastAsiaTheme="minorEastAsia"/>
          <w:color w:val="000000"/>
          <w:sz w:val="22"/>
          <w:szCs w:val="22"/>
          <w:lang w:eastAsia="ja-JP"/>
        </w:rPr>
        <w:t xml:space="preserve">. </w:t>
      </w:r>
    </w:p>
    <w:p w:rsidR="00D13105" w:rsidRPr="00007B80" w:rsidRDefault="00D13105" w:rsidP="00D131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b/>
          <w:bCs/>
          <w:color w:val="000000"/>
          <w:sz w:val="22"/>
          <w:szCs w:val="22"/>
          <w:lang w:eastAsia="ja-JP"/>
        </w:rPr>
      </w:pPr>
    </w:p>
    <w:p w:rsidR="00615A57" w:rsidRPr="00007B80" w:rsidRDefault="00D13105" w:rsidP="00D131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b/>
          <w:bCs/>
          <w:color w:val="000000"/>
          <w:sz w:val="22"/>
          <w:szCs w:val="22"/>
          <w:lang w:eastAsia="ja-JP"/>
        </w:rPr>
      </w:pPr>
      <w:r w:rsidRPr="00007B80">
        <w:rPr>
          <w:rFonts w:eastAsiaTheme="minorEastAsia"/>
          <w:b/>
          <w:bCs/>
          <w:color w:val="000000"/>
          <w:sz w:val="22"/>
          <w:szCs w:val="22"/>
          <w:lang w:eastAsia="ja-JP"/>
        </w:rPr>
        <w:t>Quadro 1 – Planejamento da autoavaliação (Relatórios parciais 2014 e 2015)</w:t>
      </w:r>
    </w:p>
    <w:tbl>
      <w:tblPr>
        <w:tblStyle w:val="Tabelacomgrade"/>
        <w:tblW w:w="5000" w:type="pct"/>
        <w:tblLook w:val="04A0"/>
      </w:tblPr>
      <w:tblGrid>
        <w:gridCol w:w="3092"/>
        <w:gridCol w:w="3092"/>
        <w:gridCol w:w="3096"/>
      </w:tblGrid>
      <w:tr w:rsidR="00D13105" w:rsidRPr="004D1F8E" w:rsidTr="009F219C">
        <w:tc>
          <w:tcPr>
            <w:tcW w:w="1666" w:type="pct"/>
            <w:vMerge w:val="restart"/>
          </w:tcPr>
          <w:p w:rsidR="00D13105" w:rsidRPr="004D1F8E" w:rsidRDefault="00D13105" w:rsidP="00007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EastAsia"/>
                <w:b/>
                <w:bCs/>
                <w:color w:val="000000"/>
                <w:sz w:val="20"/>
                <w:szCs w:val="20"/>
                <w:lang w:eastAsia="ja-JP"/>
              </w:rPr>
            </w:pPr>
            <w:r w:rsidRPr="004D1F8E">
              <w:rPr>
                <w:rFonts w:eastAsiaTheme="minorEastAsia"/>
                <w:b/>
                <w:bCs/>
                <w:color w:val="000000"/>
                <w:sz w:val="20"/>
                <w:szCs w:val="20"/>
                <w:lang w:eastAsia="ja-JP"/>
              </w:rPr>
              <w:t>EIXO DE AVALIAÇÃO (DIMENSÃO SINAES)</w:t>
            </w:r>
          </w:p>
        </w:tc>
        <w:tc>
          <w:tcPr>
            <w:tcW w:w="3334" w:type="pct"/>
            <w:gridSpan w:val="2"/>
          </w:tcPr>
          <w:p w:rsidR="00D13105" w:rsidRPr="004D1F8E" w:rsidRDefault="00D13105" w:rsidP="00007B80">
            <w:pPr>
              <w:pStyle w:val="NormalWeb"/>
              <w:spacing w:line="276" w:lineRule="auto"/>
              <w:jc w:val="center"/>
              <w:rPr>
                <w:rFonts w:ascii="Times New Roman" w:hAnsi="Times New Roman"/>
              </w:rPr>
            </w:pPr>
            <w:r w:rsidRPr="004D1F8E">
              <w:rPr>
                <w:rFonts w:ascii="Times New Roman" w:hAnsi="Times New Roman"/>
                <w:b/>
                <w:bCs/>
                <w:color w:val="000000"/>
              </w:rPr>
              <w:t>TEMAS ESPECÍFICOS DA UFMG</w:t>
            </w:r>
          </w:p>
        </w:tc>
      </w:tr>
      <w:tr w:rsidR="00D13105" w:rsidRPr="004D1F8E" w:rsidTr="009F219C">
        <w:tc>
          <w:tcPr>
            <w:tcW w:w="1666" w:type="pct"/>
            <w:vMerge/>
          </w:tcPr>
          <w:p w:rsidR="00D13105" w:rsidRPr="004D1F8E" w:rsidRDefault="00D13105" w:rsidP="00007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EastAsia"/>
                <w:b/>
                <w:bCs/>
                <w:color w:val="000000"/>
                <w:sz w:val="20"/>
                <w:szCs w:val="20"/>
                <w:lang w:eastAsia="ja-JP"/>
              </w:rPr>
            </w:pPr>
          </w:p>
        </w:tc>
        <w:tc>
          <w:tcPr>
            <w:tcW w:w="1666" w:type="pct"/>
          </w:tcPr>
          <w:p w:rsidR="00D13105" w:rsidRPr="004D1F8E" w:rsidRDefault="00D13105" w:rsidP="00007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EastAsia"/>
                <w:b/>
                <w:bCs/>
                <w:color w:val="000000"/>
                <w:sz w:val="20"/>
                <w:szCs w:val="20"/>
                <w:lang w:eastAsia="ja-JP"/>
              </w:rPr>
            </w:pPr>
            <w:r w:rsidRPr="004D1F8E">
              <w:rPr>
                <w:rFonts w:eastAsiaTheme="minorEastAsia"/>
                <w:b/>
                <w:bCs/>
                <w:color w:val="000000"/>
                <w:sz w:val="20"/>
                <w:szCs w:val="20"/>
                <w:lang w:eastAsia="ja-JP"/>
              </w:rPr>
              <w:t>2014</w:t>
            </w:r>
          </w:p>
        </w:tc>
        <w:tc>
          <w:tcPr>
            <w:tcW w:w="1667" w:type="pct"/>
          </w:tcPr>
          <w:p w:rsidR="00D13105" w:rsidRPr="004D1F8E" w:rsidRDefault="00D13105" w:rsidP="00007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heme="minorEastAsia"/>
                <w:b/>
                <w:bCs/>
                <w:color w:val="000000"/>
                <w:sz w:val="20"/>
                <w:szCs w:val="20"/>
                <w:lang w:eastAsia="ja-JP"/>
              </w:rPr>
            </w:pPr>
            <w:r w:rsidRPr="004D1F8E">
              <w:rPr>
                <w:rFonts w:eastAsiaTheme="minorEastAsia"/>
                <w:b/>
                <w:bCs/>
                <w:color w:val="000000"/>
                <w:sz w:val="20"/>
                <w:szCs w:val="20"/>
                <w:lang w:eastAsia="ja-JP"/>
              </w:rPr>
              <w:t>2015</w:t>
            </w:r>
          </w:p>
        </w:tc>
      </w:tr>
      <w:tr w:rsidR="00D13105" w:rsidRPr="004D1F8E" w:rsidTr="009F219C">
        <w:tc>
          <w:tcPr>
            <w:tcW w:w="1666" w:type="pct"/>
          </w:tcPr>
          <w:p w:rsidR="00D13105" w:rsidRPr="004D1F8E" w:rsidRDefault="00D13105" w:rsidP="00007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heme="minorEastAsia"/>
                <w:b/>
                <w:bCs/>
                <w:color w:val="000000"/>
                <w:sz w:val="20"/>
                <w:szCs w:val="20"/>
                <w:lang w:eastAsia="ja-JP"/>
              </w:rPr>
            </w:pPr>
            <w:r w:rsidRPr="004D1F8E">
              <w:rPr>
                <w:b/>
                <w:bCs/>
                <w:color w:val="000000"/>
                <w:sz w:val="20"/>
                <w:szCs w:val="20"/>
              </w:rPr>
              <w:t xml:space="preserve">Eixo 1 </w:t>
            </w:r>
            <w:r w:rsidRPr="004D1F8E">
              <w:rPr>
                <w:color w:val="000000"/>
                <w:sz w:val="20"/>
                <w:szCs w:val="20"/>
              </w:rPr>
              <w:t>- Planejamento e Avaliação Institucional</w:t>
            </w:r>
            <w:r w:rsidRPr="004D1F8E">
              <w:rPr>
                <w:rStyle w:val="apple-converted-space"/>
                <w:b/>
                <w:bCs/>
                <w:color w:val="000000"/>
                <w:sz w:val="20"/>
                <w:szCs w:val="20"/>
              </w:rPr>
              <w:t> </w:t>
            </w:r>
          </w:p>
        </w:tc>
        <w:tc>
          <w:tcPr>
            <w:tcW w:w="1666" w:type="pct"/>
          </w:tcPr>
          <w:p w:rsidR="00D13105" w:rsidRPr="004D1F8E" w:rsidRDefault="00D13105" w:rsidP="00007B80">
            <w:pPr>
              <w:pStyle w:val="NormalWeb"/>
              <w:spacing w:before="0" w:beforeAutospacing="0" w:after="0" w:afterAutospacing="0" w:line="276" w:lineRule="auto"/>
              <w:rPr>
                <w:rFonts w:ascii="Times New Roman" w:hAnsi="Times New Roman"/>
              </w:rPr>
            </w:pPr>
            <w:r w:rsidRPr="004D1F8E">
              <w:rPr>
                <w:rFonts w:ascii="Times New Roman" w:hAnsi="Times New Roman"/>
                <w:color w:val="000000"/>
              </w:rPr>
              <w:t>Avaliação Externa e Autoavaliação</w:t>
            </w:r>
          </w:p>
          <w:p w:rsidR="00D13105" w:rsidRPr="004D1F8E" w:rsidRDefault="00D13105" w:rsidP="00007B80">
            <w:pPr>
              <w:pStyle w:val="NormalWeb"/>
              <w:spacing w:before="0" w:beforeAutospacing="0" w:after="0" w:afterAutospacing="0" w:line="276" w:lineRule="auto"/>
              <w:rPr>
                <w:rFonts w:ascii="Times New Roman" w:hAnsi="Times New Roman"/>
              </w:rPr>
            </w:pPr>
            <w:r w:rsidRPr="004D1F8E">
              <w:rPr>
                <w:rFonts w:ascii="Times New Roman" w:hAnsi="Times New Roman"/>
                <w:color w:val="000000"/>
              </w:rPr>
              <w:t>Visitas in loco: o que nos dizem os avaliadores externos</w:t>
            </w:r>
            <w:r w:rsidR="009F219C">
              <w:rPr>
                <w:rFonts w:ascii="Times New Roman" w:hAnsi="Times New Roman"/>
                <w:color w:val="000000"/>
              </w:rPr>
              <w:t>?</w:t>
            </w:r>
            <w:r w:rsidRPr="004D1F8E">
              <w:rPr>
                <w:rStyle w:val="apple-converted-space"/>
                <w:rFonts w:ascii="Times New Roman" w:hAnsi="Times New Roman"/>
                <w:color w:val="000000"/>
              </w:rPr>
              <w:t> </w:t>
            </w:r>
          </w:p>
          <w:p w:rsidR="00D13105" w:rsidRPr="004D1F8E" w:rsidRDefault="00D13105" w:rsidP="00007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heme="minorEastAsia"/>
                <w:b/>
                <w:bCs/>
                <w:color w:val="000000"/>
                <w:sz w:val="20"/>
                <w:szCs w:val="20"/>
                <w:lang w:eastAsia="ja-JP"/>
              </w:rPr>
            </w:pPr>
            <w:r w:rsidRPr="004D1F8E">
              <w:rPr>
                <w:color w:val="000000"/>
                <w:sz w:val="20"/>
                <w:szCs w:val="20"/>
              </w:rPr>
              <w:t>Censo da Educação Superior</w:t>
            </w:r>
          </w:p>
        </w:tc>
        <w:tc>
          <w:tcPr>
            <w:tcW w:w="1667" w:type="pct"/>
          </w:tcPr>
          <w:p w:rsidR="009F219C" w:rsidRDefault="00D13105" w:rsidP="00007B80">
            <w:pPr>
              <w:pStyle w:val="NormalWeb"/>
              <w:spacing w:before="0" w:beforeAutospacing="0" w:after="0" w:afterAutospacing="0" w:line="276" w:lineRule="auto"/>
              <w:rPr>
                <w:rFonts w:ascii="Times New Roman" w:hAnsi="Times New Roman"/>
                <w:color w:val="000000"/>
              </w:rPr>
            </w:pPr>
            <w:r w:rsidRPr="004D1F8E">
              <w:rPr>
                <w:rFonts w:ascii="Times New Roman" w:hAnsi="Times New Roman"/>
                <w:color w:val="000000"/>
              </w:rPr>
              <w:t xml:space="preserve">Autoavaliação a partir dos resultados do Sinaes </w:t>
            </w:r>
          </w:p>
          <w:p w:rsidR="00D13105" w:rsidRPr="004D1F8E" w:rsidRDefault="00D13105" w:rsidP="00007B80">
            <w:pPr>
              <w:pStyle w:val="NormalWeb"/>
              <w:spacing w:before="0" w:beforeAutospacing="0" w:after="0" w:afterAutospacing="0" w:line="276" w:lineRule="auto"/>
              <w:rPr>
                <w:rFonts w:ascii="Times New Roman" w:hAnsi="Times New Roman"/>
              </w:rPr>
            </w:pPr>
            <w:r w:rsidRPr="004D1F8E">
              <w:rPr>
                <w:rFonts w:ascii="Times New Roman" w:hAnsi="Times New Roman"/>
                <w:color w:val="000000"/>
              </w:rPr>
              <w:t>Avaliação do ensino da graduação na UFMG</w:t>
            </w:r>
            <w:r w:rsidRPr="004D1F8E">
              <w:rPr>
                <w:rStyle w:val="apple-converted-space"/>
                <w:rFonts w:ascii="Times New Roman" w:hAnsi="Times New Roman"/>
                <w:color w:val="000000"/>
              </w:rPr>
              <w:t> </w:t>
            </w:r>
          </w:p>
          <w:p w:rsidR="00D13105" w:rsidRPr="004D1F8E" w:rsidRDefault="00D13105" w:rsidP="00007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heme="minorEastAsia"/>
                <w:b/>
                <w:bCs/>
                <w:color w:val="000000"/>
                <w:sz w:val="20"/>
                <w:szCs w:val="20"/>
                <w:lang w:eastAsia="ja-JP"/>
              </w:rPr>
            </w:pPr>
            <w:r w:rsidRPr="004D1F8E">
              <w:rPr>
                <w:color w:val="000000"/>
                <w:sz w:val="20"/>
                <w:szCs w:val="20"/>
              </w:rPr>
              <w:t>Participação da comunidade e mecanismos para medir a satisfação dos produtos e serviços</w:t>
            </w:r>
          </w:p>
        </w:tc>
      </w:tr>
      <w:tr w:rsidR="00D13105" w:rsidRPr="004D1F8E" w:rsidTr="009F219C">
        <w:tc>
          <w:tcPr>
            <w:tcW w:w="1666" w:type="pct"/>
          </w:tcPr>
          <w:p w:rsidR="00D13105" w:rsidRPr="004D1F8E" w:rsidRDefault="00D13105" w:rsidP="00007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heme="minorEastAsia"/>
                <w:b/>
                <w:bCs/>
                <w:color w:val="000000"/>
                <w:sz w:val="20"/>
                <w:szCs w:val="20"/>
                <w:lang w:eastAsia="ja-JP"/>
              </w:rPr>
            </w:pPr>
            <w:r w:rsidRPr="004D1F8E">
              <w:rPr>
                <w:b/>
                <w:bCs/>
                <w:color w:val="000000"/>
                <w:sz w:val="20"/>
                <w:szCs w:val="20"/>
              </w:rPr>
              <w:t>Eixo 2</w:t>
            </w:r>
            <w:r w:rsidRPr="004D1F8E">
              <w:rPr>
                <w:color w:val="000000"/>
                <w:sz w:val="20"/>
                <w:szCs w:val="20"/>
              </w:rPr>
              <w:t xml:space="preserve"> - Desenvolvimento Institucional (Responsabilidade Social da Instituição)</w:t>
            </w:r>
          </w:p>
        </w:tc>
        <w:tc>
          <w:tcPr>
            <w:tcW w:w="1666" w:type="pct"/>
          </w:tcPr>
          <w:p w:rsidR="00D13105" w:rsidRPr="004D1F8E" w:rsidRDefault="00D13105" w:rsidP="00007B80">
            <w:pPr>
              <w:pStyle w:val="NormalWeb"/>
              <w:spacing w:before="0" w:beforeAutospacing="0" w:after="0" w:afterAutospacing="0" w:line="276" w:lineRule="auto"/>
              <w:rPr>
                <w:rFonts w:ascii="Times New Roman" w:hAnsi="Times New Roman"/>
              </w:rPr>
            </w:pPr>
            <w:r w:rsidRPr="004D1F8E">
              <w:rPr>
                <w:rFonts w:ascii="Times New Roman" w:hAnsi="Times New Roman"/>
                <w:color w:val="000000"/>
              </w:rPr>
              <w:t>Ações afirmativas na UFMG</w:t>
            </w:r>
          </w:p>
          <w:p w:rsidR="00D13105" w:rsidRPr="004D1F8E" w:rsidRDefault="00D13105" w:rsidP="00007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heme="minorEastAsia"/>
                <w:b/>
                <w:bCs/>
                <w:color w:val="000000"/>
                <w:sz w:val="20"/>
                <w:szCs w:val="20"/>
                <w:lang w:eastAsia="ja-JP"/>
              </w:rPr>
            </w:pPr>
            <w:r w:rsidRPr="004D1F8E">
              <w:rPr>
                <w:color w:val="000000"/>
                <w:sz w:val="20"/>
                <w:szCs w:val="20"/>
              </w:rPr>
              <w:t>A Responsabilidade social da UFMG e a relação com o SUS</w:t>
            </w:r>
          </w:p>
        </w:tc>
        <w:tc>
          <w:tcPr>
            <w:tcW w:w="1667" w:type="pct"/>
          </w:tcPr>
          <w:p w:rsidR="00D13105" w:rsidRPr="004D1F8E" w:rsidRDefault="00D13105" w:rsidP="00007B80">
            <w:pPr>
              <w:pStyle w:val="NormalWeb"/>
              <w:spacing w:before="0" w:beforeAutospacing="0" w:after="0" w:afterAutospacing="0" w:line="276" w:lineRule="auto"/>
              <w:rPr>
                <w:rFonts w:ascii="Times New Roman" w:hAnsi="Times New Roman"/>
              </w:rPr>
            </w:pPr>
            <w:r w:rsidRPr="004D1F8E">
              <w:rPr>
                <w:rFonts w:ascii="Times New Roman" w:hAnsi="Times New Roman"/>
                <w:color w:val="000000"/>
              </w:rPr>
              <w:t>Mudanças no Ensino de Graduação da UFMG: análise e perspectivas</w:t>
            </w:r>
            <w:r w:rsidRPr="004D1F8E">
              <w:rPr>
                <w:rStyle w:val="apple-converted-space"/>
                <w:rFonts w:ascii="Times New Roman" w:hAnsi="Times New Roman"/>
                <w:color w:val="000000"/>
              </w:rPr>
              <w:t> </w:t>
            </w:r>
          </w:p>
          <w:p w:rsidR="00D13105" w:rsidRPr="004D1F8E" w:rsidRDefault="00D13105" w:rsidP="00007B80">
            <w:pPr>
              <w:pStyle w:val="NormalWeb"/>
              <w:spacing w:before="0" w:beforeAutospacing="0" w:after="0" w:afterAutospacing="0" w:line="276" w:lineRule="auto"/>
              <w:rPr>
                <w:rFonts w:ascii="Times New Roman" w:hAnsi="Times New Roman"/>
              </w:rPr>
            </w:pPr>
            <w:r w:rsidRPr="004D1F8E">
              <w:rPr>
                <w:rFonts w:ascii="Times New Roman" w:hAnsi="Times New Roman"/>
                <w:color w:val="000000"/>
              </w:rPr>
              <w:t>Educação superior e inclusão social: estudo sobre alunos concluintes na Educação superior brasileira e na UFMG.</w:t>
            </w:r>
            <w:r w:rsidRPr="004D1F8E">
              <w:rPr>
                <w:rStyle w:val="apple-converted-space"/>
                <w:rFonts w:ascii="Times New Roman" w:hAnsi="Times New Roman"/>
                <w:color w:val="000000"/>
              </w:rPr>
              <w:t> </w:t>
            </w:r>
          </w:p>
          <w:p w:rsidR="00D13105" w:rsidRPr="004D1F8E" w:rsidRDefault="00D13105" w:rsidP="00007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heme="minorEastAsia"/>
                <w:b/>
                <w:bCs/>
                <w:color w:val="000000"/>
                <w:sz w:val="20"/>
                <w:szCs w:val="20"/>
                <w:lang w:eastAsia="ja-JP"/>
              </w:rPr>
            </w:pPr>
            <w:r w:rsidRPr="004D1F8E">
              <w:rPr>
                <w:color w:val="000000"/>
                <w:sz w:val="20"/>
                <w:szCs w:val="20"/>
              </w:rPr>
              <w:t>Avaliação das ações da Diretoria de Ação Cultural</w:t>
            </w:r>
          </w:p>
        </w:tc>
      </w:tr>
      <w:tr w:rsidR="00D13105" w:rsidRPr="004D1F8E" w:rsidTr="009F219C">
        <w:tc>
          <w:tcPr>
            <w:tcW w:w="1666" w:type="pct"/>
          </w:tcPr>
          <w:p w:rsidR="00D13105" w:rsidRPr="004D1F8E" w:rsidRDefault="00D13105" w:rsidP="00007B80">
            <w:pPr>
              <w:pStyle w:val="NormalWeb"/>
              <w:spacing w:before="0" w:beforeAutospacing="0" w:after="0" w:afterAutospacing="0" w:line="276" w:lineRule="auto"/>
              <w:rPr>
                <w:rFonts w:ascii="Times New Roman" w:hAnsi="Times New Roman"/>
              </w:rPr>
            </w:pPr>
            <w:r w:rsidRPr="004D1F8E">
              <w:rPr>
                <w:rFonts w:ascii="Times New Roman" w:hAnsi="Times New Roman"/>
                <w:b/>
                <w:bCs/>
                <w:color w:val="000000"/>
              </w:rPr>
              <w:t>Eixo 3</w:t>
            </w:r>
            <w:r w:rsidRPr="004D1F8E">
              <w:rPr>
                <w:rFonts w:ascii="Times New Roman" w:hAnsi="Times New Roman"/>
                <w:color w:val="000000"/>
              </w:rPr>
              <w:t xml:space="preserve"> –</w:t>
            </w:r>
            <w:r w:rsidRPr="004D1F8E">
              <w:rPr>
                <w:rStyle w:val="apple-converted-space"/>
                <w:rFonts w:ascii="Times New Roman" w:hAnsi="Times New Roman"/>
                <w:color w:val="000000"/>
              </w:rPr>
              <w:t> </w:t>
            </w:r>
          </w:p>
          <w:p w:rsidR="00D13105" w:rsidRPr="004D1F8E" w:rsidRDefault="00D13105" w:rsidP="00007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heme="minorEastAsia"/>
                <w:b/>
                <w:bCs/>
                <w:color w:val="000000"/>
                <w:sz w:val="20"/>
                <w:szCs w:val="20"/>
                <w:lang w:eastAsia="ja-JP"/>
              </w:rPr>
            </w:pPr>
            <w:r w:rsidRPr="004D1F8E">
              <w:rPr>
                <w:color w:val="000000"/>
                <w:sz w:val="20"/>
                <w:szCs w:val="20"/>
              </w:rPr>
              <w:t xml:space="preserve">Políticas Acadêmicas (Políticas para o Ensino, a Pesquisa e a </w:t>
            </w:r>
            <w:r w:rsidRPr="004D1F8E">
              <w:rPr>
                <w:color w:val="000000" w:themeColor="text1"/>
                <w:sz w:val="20"/>
                <w:szCs w:val="20"/>
              </w:rPr>
              <w:t xml:space="preserve">Extensão e Comunicação com a </w:t>
            </w:r>
            <w:r w:rsidRPr="004D1F8E">
              <w:rPr>
                <w:color w:val="000000" w:themeColor="text1"/>
                <w:sz w:val="20"/>
                <w:szCs w:val="20"/>
              </w:rPr>
              <w:lastRenderedPageBreak/>
              <w:t>Sociedade)</w:t>
            </w:r>
          </w:p>
        </w:tc>
        <w:tc>
          <w:tcPr>
            <w:tcW w:w="1666" w:type="pct"/>
          </w:tcPr>
          <w:p w:rsidR="00D13105" w:rsidRPr="004D1F8E" w:rsidRDefault="00D13105" w:rsidP="00007B80">
            <w:pPr>
              <w:pStyle w:val="NormalWeb"/>
              <w:spacing w:before="0" w:beforeAutospacing="0" w:after="0" w:afterAutospacing="0" w:line="276" w:lineRule="auto"/>
              <w:rPr>
                <w:rFonts w:ascii="Times New Roman" w:hAnsi="Times New Roman"/>
              </w:rPr>
            </w:pPr>
            <w:r w:rsidRPr="004D1F8E">
              <w:rPr>
                <w:rFonts w:ascii="Times New Roman" w:hAnsi="Times New Roman"/>
                <w:color w:val="000000"/>
              </w:rPr>
              <w:lastRenderedPageBreak/>
              <w:t>Extensão: descrição das ações</w:t>
            </w:r>
          </w:p>
          <w:p w:rsidR="00D13105" w:rsidRPr="004D1F8E" w:rsidRDefault="00D13105" w:rsidP="00007B80">
            <w:pPr>
              <w:pStyle w:val="NormalWeb"/>
              <w:spacing w:before="0" w:beforeAutospacing="0" w:after="0" w:afterAutospacing="0" w:line="276" w:lineRule="auto"/>
              <w:rPr>
                <w:rFonts w:ascii="Times New Roman" w:hAnsi="Times New Roman"/>
              </w:rPr>
            </w:pPr>
            <w:r w:rsidRPr="004D1F8E">
              <w:rPr>
                <w:rFonts w:ascii="Times New Roman" w:hAnsi="Times New Roman"/>
                <w:color w:val="000000"/>
              </w:rPr>
              <w:t>Internacionalização: descrição das ações</w:t>
            </w:r>
          </w:p>
          <w:p w:rsidR="00D13105" w:rsidRPr="004D1F8E" w:rsidRDefault="00D13105" w:rsidP="00007B80">
            <w:pPr>
              <w:pStyle w:val="NormalWeb"/>
              <w:shd w:val="clear" w:color="auto" w:fill="FFFFFF"/>
              <w:spacing w:before="0" w:beforeAutospacing="0" w:after="0" w:afterAutospacing="0" w:line="276" w:lineRule="auto"/>
              <w:rPr>
                <w:rFonts w:ascii="Times New Roman" w:hAnsi="Times New Roman"/>
              </w:rPr>
            </w:pPr>
            <w:r w:rsidRPr="004D1F8E">
              <w:rPr>
                <w:rFonts w:ascii="Times New Roman" w:hAnsi="Times New Roman"/>
                <w:color w:val="000000"/>
              </w:rPr>
              <w:t xml:space="preserve">Pós-graduação e Pesquisa: </w:t>
            </w:r>
            <w:r w:rsidRPr="004D1F8E">
              <w:rPr>
                <w:rFonts w:ascii="Times New Roman" w:hAnsi="Times New Roman"/>
                <w:color w:val="000000"/>
              </w:rPr>
              <w:lastRenderedPageBreak/>
              <w:t>avaliação da atuação e produção</w:t>
            </w:r>
            <w:r w:rsidRPr="004D1F8E">
              <w:rPr>
                <w:rStyle w:val="apple-converted-space"/>
                <w:rFonts w:ascii="Times New Roman" w:hAnsi="Times New Roman"/>
                <w:color w:val="000000"/>
              </w:rPr>
              <w:t> </w:t>
            </w:r>
            <w:r w:rsidR="009F219C">
              <w:rPr>
                <w:rStyle w:val="apple-converted-space"/>
                <w:rFonts w:ascii="Times New Roman" w:hAnsi="Times New Roman"/>
                <w:color w:val="000000"/>
              </w:rPr>
              <w:t>1</w:t>
            </w:r>
          </w:p>
          <w:p w:rsidR="00D13105" w:rsidRPr="004D1F8E" w:rsidRDefault="00D13105" w:rsidP="00007B80">
            <w:pPr>
              <w:pStyle w:val="NormalWeb"/>
              <w:spacing w:before="0" w:beforeAutospacing="0" w:after="0" w:afterAutospacing="0" w:line="276" w:lineRule="auto"/>
              <w:rPr>
                <w:rFonts w:ascii="Times New Roman" w:hAnsi="Times New Roman"/>
              </w:rPr>
            </w:pPr>
            <w:r w:rsidRPr="004D1F8E">
              <w:rPr>
                <w:rFonts w:ascii="Times New Roman" w:hAnsi="Times New Roman"/>
                <w:color w:val="000000"/>
              </w:rPr>
              <w:t>Projetos de Inovação no Ensino</w:t>
            </w:r>
          </w:p>
          <w:p w:rsidR="009F219C" w:rsidRDefault="00D13105" w:rsidP="00007B80">
            <w:pPr>
              <w:pStyle w:val="NormalWeb"/>
              <w:spacing w:before="0" w:beforeAutospacing="0" w:after="0" w:afterAutospacing="0" w:line="276" w:lineRule="auto"/>
              <w:rPr>
                <w:rFonts w:ascii="Times New Roman" w:hAnsi="Times New Roman"/>
                <w:color w:val="000000"/>
              </w:rPr>
            </w:pPr>
            <w:r w:rsidRPr="004D1F8E">
              <w:rPr>
                <w:rFonts w:ascii="Times New Roman" w:hAnsi="Times New Roman"/>
                <w:color w:val="000000"/>
              </w:rPr>
              <w:t>A expansão da oferta de cursos e vagas (R</w:t>
            </w:r>
            <w:r w:rsidR="00BD7486">
              <w:rPr>
                <w:rFonts w:ascii="Times New Roman" w:hAnsi="Times New Roman"/>
                <w:color w:val="000000"/>
              </w:rPr>
              <w:t>euni</w:t>
            </w:r>
            <w:r w:rsidRPr="004D1F8E">
              <w:rPr>
                <w:rFonts w:ascii="Times New Roman" w:hAnsi="Times New Roman"/>
                <w:color w:val="000000"/>
              </w:rPr>
              <w:t xml:space="preserve">) </w:t>
            </w:r>
          </w:p>
          <w:p w:rsidR="00D13105" w:rsidRPr="004D1F8E" w:rsidRDefault="00D13105" w:rsidP="00007B80">
            <w:pPr>
              <w:pStyle w:val="NormalWeb"/>
              <w:spacing w:before="0" w:beforeAutospacing="0" w:after="0" w:afterAutospacing="0" w:line="276" w:lineRule="auto"/>
              <w:rPr>
                <w:rFonts w:ascii="Times New Roman" w:hAnsi="Times New Roman"/>
              </w:rPr>
            </w:pPr>
            <w:r w:rsidRPr="004D1F8E">
              <w:rPr>
                <w:rFonts w:ascii="Times New Roman" w:hAnsi="Times New Roman"/>
                <w:color w:val="000000"/>
              </w:rPr>
              <w:t>Projetos de inovação e metodologia de ensino</w:t>
            </w:r>
          </w:p>
          <w:p w:rsidR="00D13105" w:rsidRPr="004D1F8E" w:rsidRDefault="00D13105" w:rsidP="00007B80">
            <w:pPr>
              <w:pStyle w:val="NormalWeb"/>
              <w:spacing w:before="0" w:beforeAutospacing="0" w:after="0" w:afterAutospacing="0" w:line="276" w:lineRule="auto"/>
              <w:rPr>
                <w:rFonts w:ascii="Times New Roman" w:hAnsi="Times New Roman"/>
              </w:rPr>
            </w:pPr>
            <w:r w:rsidRPr="004D1F8E">
              <w:rPr>
                <w:rFonts w:ascii="Times New Roman" w:hAnsi="Times New Roman"/>
                <w:color w:val="000000"/>
              </w:rPr>
              <w:t>Programas de bolsas da P</w:t>
            </w:r>
            <w:r w:rsidR="00BD7486">
              <w:rPr>
                <w:rFonts w:ascii="Times New Roman" w:hAnsi="Times New Roman"/>
                <w:color w:val="000000"/>
              </w:rPr>
              <w:t>rograd</w:t>
            </w:r>
          </w:p>
          <w:p w:rsidR="00D13105" w:rsidRPr="004D1F8E" w:rsidRDefault="00D13105" w:rsidP="00007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heme="minorEastAsia"/>
                <w:b/>
                <w:bCs/>
                <w:color w:val="000000"/>
                <w:sz w:val="20"/>
                <w:szCs w:val="20"/>
                <w:lang w:eastAsia="ja-JP"/>
              </w:rPr>
            </w:pPr>
            <w:r w:rsidRPr="004D1F8E">
              <w:rPr>
                <w:color w:val="000000"/>
                <w:sz w:val="20"/>
                <w:szCs w:val="20"/>
              </w:rPr>
              <w:t>Comunicação com a Sociedade - Atuação interna e externa do Centro de Comunicação (C</w:t>
            </w:r>
            <w:r w:rsidR="00BD7486">
              <w:rPr>
                <w:color w:val="000000"/>
                <w:sz w:val="20"/>
                <w:szCs w:val="20"/>
              </w:rPr>
              <w:t>edecom</w:t>
            </w:r>
            <w:r w:rsidRPr="004D1F8E">
              <w:rPr>
                <w:color w:val="000000"/>
                <w:sz w:val="20"/>
                <w:szCs w:val="20"/>
              </w:rPr>
              <w:t>)</w:t>
            </w:r>
          </w:p>
        </w:tc>
        <w:tc>
          <w:tcPr>
            <w:tcW w:w="1667" w:type="pct"/>
          </w:tcPr>
          <w:p w:rsidR="00D13105" w:rsidRPr="004D1F8E" w:rsidRDefault="00D13105" w:rsidP="00007B80">
            <w:pPr>
              <w:pStyle w:val="NormalWeb"/>
              <w:spacing w:before="0" w:beforeAutospacing="0" w:after="0" w:afterAutospacing="0" w:line="276" w:lineRule="auto"/>
              <w:rPr>
                <w:rFonts w:ascii="Times New Roman" w:hAnsi="Times New Roman"/>
              </w:rPr>
            </w:pPr>
            <w:r w:rsidRPr="004D1F8E">
              <w:rPr>
                <w:rFonts w:ascii="Times New Roman" w:hAnsi="Times New Roman"/>
                <w:color w:val="000000"/>
              </w:rPr>
              <w:lastRenderedPageBreak/>
              <w:t>Extensão: avaliação das ações</w:t>
            </w:r>
          </w:p>
          <w:p w:rsidR="00D13105" w:rsidRPr="004D1F8E" w:rsidRDefault="00D13105" w:rsidP="00007B80">
            <w:pPr>
              <w:pStyle w:val="NormalWeb"/>
              <w:spacing w:before="0" w:beforeAutospacing="0" w:after="0" w:afterAutospacing="0" w:line="276" w:lineRule="auto"/>
              <w:rPr>
                <w:rFonts w:ascii="Times New Roman" w:hAnsi="Times New Roman"/>
              </w:rPr>
            </w:pPr>
            <w:r w:rsidRPr="004D1F8E">
              <w:rPr>
                <w:rFonts w:ascii="Times New Roman" w:hAnsi="Times New Roman"/>
                <w:color w:val="000000"/>
              </w:rPr>
              <w:t>Internacionalização: avaliação das ações</w:t>
            </w:r>
          </w:p>
          <w:p w:rsidR="00D13105" w:rsidRPr="004D1F8E" w:rsidRDefault="00D13105" w:rsidP="00007B80">
            <w:pPr>
              <w:pStyle w:val="NormalWeb"/>
              <w:spacing w:before="0" w:beforeAutospacing="0" w:after="0" w:afterAutospacing="0" w:line="276" w:lineRule="auto"/>
              <w:rPr>
                <w:rFonts w:ascii="Times New Roman" w:hAnsi="Times New Roman"/>
              </w:rPr>
            </w:pPr>
            <w:r w:rsidRPr="004D1F8E">
              <w:rPr>
                <w:rFonts w:ascii="Times New Roman" w:hAnsi="Times New Roman"/>
                <w:color w:val="000000"/>
              </w:rPr>
              <w:t xml:space="preserve">Pós-graduação e Pesquisa: </w:t>
            </w:r>
            <w:r w:rsidRPr="004D1F8E">
              <w:rPr>
                <w:rFonts w:ascii="Times New Roman" w:hAnsi="Times New Roman"/>
                <w:color w:val="000000"/>
              </w:rPr>
              <w:lastRenderedPageBreak/>
              <w:t>avaliação da atuação e produção</w:t>
            </w:r>
            <w:r w:rsidRPr="004D1F8E">
              <w:rPr>
                <w:rStyle w:val="apple-converted-space"/>
                <w:rFonts w:ascii="Times New Roman" w:hAnsi="Times New Roman"/>
                <w:color w:val="000000"/>
              </w:rPr>
              <w:t> </w:t>
            </w:r>
            <w:r w:rsidR="009F219C">
              <w:rPr>
                <w:rStyle w:val="apple-converted-space"/>
                <w:rFonts w:ascii="Times New Roman" w:hAnsi="Times New Roman"/>
                <w:color w:val="000000"/>
              </w:rPr>
              <w:t>2</w:t>
            </w:r>
          </w:p>
          <w:p w:rsidR="00D13105" w:rsidRPr="004D1F8E" w:rsidRDefault="00D13105" w:rsidP="00007B80">
            <w:pPr>
              <w:pStyle w:val="NormalWeb"/>
              <w:spacing w:before="0" w:beforeAutospacing="0" w:after="0" w:afterAutospacing="0" w:line="276" w:lineRule="auto"/>
              <w:rPr>
                <w:rFonts w:ascii="Times New Roman" w:hAnsi="Times New Roman"/>
              </w:rPr>
            </w:pPr>
            <w:r w:rsidRPr="004D1F8E">
              <w:rPr>
                <w:rFonts w:ascii="Times New Roman" w:hAnsi="Times New Roman"/>
                <w:color w:val="000000"/>
              </w:rPr>
              <w:t>Formação de professores da UFMG no laboratório de criação de materiais didáticos para a educação a distância: experiências, desafios e perspectivas</w:t>
            </w:r>
            <w:r w:rsidRPr="004D1F8E">
              <w:rPr>
                <w:rStyle w:val="apple-converted-space"/>
                <w:rFonts w:ascii="Times New Roman" w:hAnsi="Times New Roman"/>
                <w:color w:val="000000"/>
              </w:rPr>
              <w:t> </w:t>
            </w:r>
          </w:p>
          <w:p w:rsidR="00D13105" w:rsidRPr="004D1F8E" w:rsidRDefault="00D13105" w:rsidP="00007B80">
            <w:pPr>
              <w:pStyle w:val="NormalWeb"/>
              <w:spacing w:before="0" w:beforeAutospacing="0" w:after="0" w:afterAutospacing="0" w:line="276" w:lineRule="auto"/>
              <w:rPr>
                <w:rFonts w:ascii="Times New Roman" w:hAnsi="Times New Roman"/>
              </w:rPr>
            </w:pPr>
            <w:r w:rsidRPr="004D1F8E">
              <w:rPr>
                <w:rFonts w:ascii="Times New Roman" w:hAnsi="Times New Roman"/>
                <w:color w:val="000000"/>
              </w:rPr>
              <w:t>A educação a distância no contexto educacional da UFMG: dimensão histórica, ações de planejamento e de avaliação</w:t>
            </w:r>
            <w:r w:rsidRPr="004D1F8E">
              <w:rPr>
                <w:rStyle w:val="apple-converted-space"/>
                <w:rFonts w:ascii="Times New Roman" w:hAnsi="Times New Roman"/>
                <w:color w:val="000000"/>
              </w:rPr>
              <w:t> </w:t>
            </w:r>
          </w:p>
          <w:p w:rsidR="00D13105" w:rsidRPr="004D1F8E" w:rsidRDefault="00D13105" w:rsidP="00007B80">
            <w:pPr>
              <w:pStyle w:val="NormalWeb"/>
              <w:spacing w:before="0" w:beforeAutospacing="0" w:after="0" w:afterAutospacing="0" w:line="276" w:lineRule="auto"/>
              <w:rPr>
                <w:rFonts w:ascii="Times New Roman" w:hAnsi="Times New Roman"/>
              </w:rPr>
            </w:pPr>
            <w:r w:rsidRPr="004D1F8E">
              <w:rPr>
                <w:rFonts w:ascii="Times New Roman" w:hAnsi="Times New Roman"/>
                <w:color w:val="000000"/>
              </w:rPr>
              <w:t>Assistência Estudantil: avaliação das ações da F</w:t>
            </w:r>
            <w:r w:rsidR="00BD7486">
              <w:rPr>
                <w:rFonts w:ascii="Times New Roman" w:hAnsi="Times New Roman"/>
                <w:color w:val="000000"/>
              </w:rPr>
              <w:t>ump.</w:t>
            </w:r>
          </w:p>
          <w:p w:rsidR="00D13105" w:rsidRPr="004D1F8E" w:rsidRDefault="00D13105" w:rsidP="00007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heme="minorEastAsia"/>
                <w:b/>
                <w:bCs/>
                <w:color w:val="000000"/>
                <w:sz w:val="20"/>
                <w:szCs w:val="20"/>
                <w:lang w:eastAsia="ja-JP"/>
              </w:rPr>
            </w:pPr>
            <w:r w:rsidRPr="004D1F8E">
              <w:rPr>
                <w:color w:val="000000"/>
                <w:sz w:val="20"/>
                <w:szCs w:val="20"/>
              </w:rPr>
              <w:t xml:space="preserve">Núcleo de Apoio </w:t>
            </w:r>
            <w:r w:rsidRPr="004D1F8E">
              <w:rPr>
                <w:color w:val="000000" w:themeColor="text1"/>
                <w:sz w:val="20"/>
                <w:szCs w:val="20"/>
              </w:rPr>
              <w:t>Psicop</w:t>
            </w:r>
            <w:r w:rsidR="00586D72" w:rsidRPr="004D1F8E">
              <w:rPr>
                <w:color w:val="000000" w:themeColor="text1"/>
                <w:sz w:val="20"/>
                <w:szCs w:val="20"/>
              </w:rPr>
              <w:t>e</w:t>
            </w:r>
            <w:r w:rsidRPr="004D1F8E">
              <w:rPr>
                <w:color w:val="000000" w:themeColor="text1"/>
                <w:sz w:val="20"/>
                <w:szCs w:val="20"/>
              </w:rPr>
              <w:t>dagógico</w:t>
            </w:r>
            <w:r w:rsidRPr="004D1F8E">
              <w:rPr>
                <w:color w:val="000000"/>
                <w:sz w:val="20"/>
                <w:szCs w:val="20"/>
              </w:rPr>
              <w:t xml:space="preserve"> ao Estudante da Faculdade de Medicina</w:t>
            </w:r>
          </w:p>
        </w:tc>
      </w:tr>
      <w:tr w:rsidR="00D13105" w:rsidRPr="004D1F8E" w:rsidTr="009F219C">
        <w:tc>
          <w:tcPr>
            <w:tcW w:w="1666" w:type="pct"/>
          </w:tcPr>
          <w:p w:rsidR="00D13105" w:rsidRPr="004D1F8E" w:rsidRDefault="00D13105" w:rsidP="00007B80">
            <w:pPr>
              <w:pStyle w:val="NormalWeb"/>
              <w:spacing w:before="0" w:beforeAutospacing="0" w:after="0" w:afterAutospacing="0" w:line="276" w:lineRule="auto"/>
              <w:rPr>
                <w:rFonts w:ascii="Times New Roman" w:hAnsi="Times New Roman"/>
              </w:rPr>
            </w:pPr>
            <w:r w:rsidRPr="004D1F8E">
              <w:rPr>
                <w:rFonts w:ascii="Times New Roman" w:hAnsi="Times New Roman"/>
                <w:b/>
                <w:bCs/>
                <w:color w:val="000000"/>
              </w:rPr>
              <w:lastRenderedPageBreak/>
              <w:t>Eixo 4</w:t>
            </w:r>
            <w:r w:rsidRPr="004D1F8E">
              <w:rPr>
                <w:rFonts w:ascii="Times New Roman" w:hAnsi="Times New Roman"/>
                <w:color w:val="000000"/>
              </w:rPr>
              <w:t xml:space="preserve"> –</w:t>
            </w:r>
            <w:r w:rsidRPr="004D1F8E">
              <w:rPr>
                <w:rStyle w:val="apple-converted-space"/>
                <w:rFonts w:ascii="Times New Roman" w:hAnsi="Times New Roman"/>
                <w:color w:val="000000"/>
              </w:rPr>
              <w:t> </w:t>
            </w:r>
          </w:p>
          <w:p w:rsidR="00D13105" w:rsidRPr="004D1F8E" w:rsidRDefault="00D13105" w:rsidP="00007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heme="minorEastAsia"/>
                <w:b/>
                <w:bCs/>
                <w:color w:val="000000"/>
                <w:sz w:val="20"/>
                <w:szCs w:val="20"/>
                <w:lang w:eastAsia="ja-JP"/>
              </w:rPr>
            </w:pPr>
            <w:r w:rsidRPr="004D1F8E">
              <w:rPr>
                <w:color w:val="000000"/>
                <w:sz w:val="20"/>
                <w:szCs w:val="20"/>
              </w:rPr>
              <w:t>Políticas de Gestão (Políticas de Pessoal, Organização e Gestão da Instituição e Sustentabilidade Financeira</w:t>
            </w:r>
          </w:p>
        </w:tc>
        <w:tc>
          <w:tcPr>
            <w:tcW w:w="1666" w:type="pct"/>
          </w:tcPr>
          <w:p w:rsidR="00D13105" w:rsidRPr="004D1F8E" w:rsidRDefault="00D13105" w:rsidP="00007B80">
            <w:pPr>
              <w:pStyle w:val="NormalWeb"/>
              <w:shd w:val="clear" w:color="auto" w:fill="FFFFFF"/>
              <w:spacing w:before="0" w:beforeAutospacing="0" w:after="0" w:afterAutospacing="0" w:line="276" w:lineRule="auto"/>
              <w:rPr>
                <w:rFonts w:ascii="Times New Roman" w:hAnsi="Times New Roman"/>
              </w:rPr>
            </w:pPr>
            <w:r w:rsidRPr="004D1F8E">
              <w:rPr>
                <w:rFonts w:ascii="Times New Roman" w:hAnsi="Times New Roman"/>
                <w:color w:val="000000"/>
              </w:rPr>
              <w:t xml:space="preserve">Situação, desafios, propostas e planejamento da </w:t>
            </w:r>
            <w:r w:rsidR="00C96DDE">
              <w:rPr>
                <w:rFonts w:ascii="Times New Roman" w:hAnsi="Times New Roman"/>
                <w:color w:val="000000"/>
              </w:rPr>
              <w:t>Pró-Reitoria de Recursos Humanos</w:t>
            </w:r>
          </w:p>
          <w:p w:rsidR="00D13105" w:rsidRPr="004D1F8E" w:rsidRDefault="00D13105" w:rsidP="00007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heme="minorEastAsia"/>
                <w:b/>
                <w:bCs/>
                <w:color w:val="000000"/>
                <w:sz w:val="20"/>
                <w:szCs w:val="20"/>
                <w:lang w:eastAsia="ja-JP"/>
              </w:rPr>
            </w:pPr>
            <w:r w:rsidRPr="004D1F8E">
              <w:rPr>
                <w:color w:val="000000"/>
                <w:sz w:val="20"/>
                <w:szCs w:val="20"/>
                <w:shd w:val="clear" w:color="auto" w:fill="FFFFFF"/>
              </w:rPr>
              <w:t>Organização e Gestão da UFMG Sustentabilidade Financeira</w:t>
            </w:r>
            <w:r w:rsidRPr="004D1F8E">
              <w:rPr>
                <w:rStyle w:val="apple-converted-space"/>
                <w:color w:val="000000"/>
                <w:sz w:val="20"/>
                <w:szCs w:val="20"/>
                <w:shd w:val="clear" w:color="auto" w:fill="FFFFFF"/>
              </w:rPr>
              <w:t> </w:t>
            </w:r>
          </w:p>
        </w:tc>
        <w:tc>
          <w:tcPr>
            <w:tcW w:w="1667" w:type="pct"/>
          </w:tcPr>
          <w:p w:rsidR="00D13105" w:rsidRPr="004D1F8E" w:rsidRDefault="00D13105" w:rsidP="00007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heme="minorEastAsia"/>
                <w:b/>
                <w:bCs/>
                <w:color w:val="000000"/>
                <w:sz w:val="20"/>
                <w:szCs w:val="20"/>
                <w:lang w:eastAsia="ja-JP"/>
              </w:rPr>
            </w:pPr>
            <w:r w:rsidRPr="004D1F8E">
              <w:rPr>
                <w:color w:val="000000"/>
                <w:sz w:val="20"/>
                <w:szCs w:val="20"/>
              </w:rPr>
              <w:t>Sustentabilidade financeira</w:t>
            </w:r>
          </w:p>
        </w:tc>
      </w:tr>
      <w:tr w:rsidR="00D13105" w:rsidRPr="004D1F8E" w:rsidTr="009F219C">
        <w:tc>
          <w:tcPr>
            <w:tcW w:w="1666" w:type="pct"/>
          </w:tcPr>
          <w:p w:rsidR="00D13105" w:rsidRPr="004D1F8E" w:rsidRDefault="00D13105" w:rsidP="00007B80">
            <w:pPr>
              <w:pStyle w:val="NormalWeb"/>
              <w:spacing w:before="0" w:beforeAutospacing="0" w:after="0" w:afterAutospacing="0" w:line="276" w:lineRule="auto"/>
              <w:rPr>
                <w:rFonts w:ascii="Times New Roman" w:hAnsi="Times New Roman"/>
              </w:rPr>
            </w:pPr>
            <w:r w:rsidRPr="004D1F8E">
              <w:rPr>
                <w:rFonts w:ascii="Times New Roman" w:hAnsi="Times New Roman"/>
                <w:b/>
                <w:bCs/>
                <w:color w:val="000000"/>
              </w:rPr>
              <w:t>Eixo 5</w:t>
            </w:r>
            <w:r w:rsidRPr="004D1F8E">
              <w:rPr>
                <w:rFonts w:ascii="Times New Roman" w:hAnsi="Times New Roman"/>
                <w:color w:val="000000"/>
              </w:rPr>
              <w:t xml:space="preserve"> - Infraestrutura Física</w:t>
            </w:r>
          </w:p>
          <w:p w:rsidR="00D13105" w:rsidRPr="004D1F8E" w:rsidRDefault="00D13105" w:rsidP="00007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heme="minorEastAsia"/>
                <w:b/>
                <w:bCs/>
                <w:color w:val="000000"/>
                <w:sz w:val="20"/>
                <w:szCs w:val="20"/>
                <w:lang w:eastAsia="ja-JP"/>
              </w:rPr>
            </w:pPr>
          </w:p>
        </w:tc>
        <w:tc>
          <w:tcPr>
            <w:tcW w:w="1666" w:type="pct"/>
          </w:tcPr>
          <w:p w:rsidR="00D13105" w:rsidRPr="004D1F8E" w:rsidRDefault="00D13105" w:rsidP="00007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heme="minorEastAsia"/>
                <w:b/>
                <w:bCs/>
                <w:color w:val="000000"/>
                <w:sz w:val="20"/>
                <w:szCs w:val="20"/>
                <w:lang w:eastAsia="ja-JP"/>
              </w:rPr>
            </w:pPr>
            <w:r w:rsidRPr="004D1F8E">
              <w:rPr>
                <w:color w:val="000000"/>
                <w:sz w:val="20"/>
                <w:szCs w:val="20"/>
              </w:rPr>
              <w:t xml:space="preserve">Avaliação externa e </w:t>
            </w:r>
            <w:r w:rsidR="00C96DDE">
              <w:rPr>
                <w:color w:val="000000"/>
                <w:sz w:val="20"/>
                <w:szCs w:val="20"/>
              </w:rPr>
              <w:t xml:space="preserve">do </w:t>
            </w:r>
            <w:r w:rsidRPr="004D1F8E">
              <w:rPr>
                <w:color w:val="000000"/>
                <w:sz w:val="20"/>
                <w:szCs w:val="20"/>
              </w:rPr>
              <w:t>questionário do estudante (Enade)</w:t>
            </w:r>
          </w:p>
        </w:tc>
        <w:tc>
          <w:tcPr>
            <w:tcW w:w="1667" w:type="pct"/>
          </w:tcPr>
          <w:p w:rsidR="00D13105" w:rsidRPr="004D1F8E" w:rsidRDefault="00D13105" w:rsidP="00007B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heme="minorEastAsia"/>
                <w:b/>
                <w:bCs/>
                <w:color w:val="000000"/>
                <w:sz w:val="20"/>
                <w:szCs w:val="20"/>
                <w:lang w:eastAsia="ja-JP"/>
              </w:rPr>
            </w:pPr>
            <w:r w:rsidRPr="004D1F8E">
              <w:rPr>
                <w:color w:val="000000"/>
                <w:sz w:val="20"/>
                <w:szCs w:val="20"/>
              </w:rPr>
              <w:t>Avaliação da infraestrutura: visão dos t</w:t>
            </w:r>
            <w:r w:rsidR="00BD7486">
              <w:rPr>
                <w:color w:val="000000"/>
                <w:sz w:val="20"/>
                <w:szCs w:val="20"/>
              </w:rPr>
              <w:t xml:space="preserve">écnicos administrativos </w:t>
            </w:r>
          </w:p>
        </w:tc>
      </w:tr>
    </w:tbl>
    <w:p w:rsidR="00D13105" w:rsidRPr="00007B80" w:rsidRDefault="00D13105" w:rsidP="00D131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b/>
          <w:bCs/>
          <w:color w:val="000000"/>
          <w:sz w:val="22"/>
          <w:szCs w:val="22"/>
          <w:lang w:eastAsia="ja-JP"/>
        </w:rPr>
      </w:pPr>
      <w:r w:rsidRPr="00007B80">
        <w:rPr>
          <w:rFonts w:eastAsiaTheme="minorEastAsia"/>
          <w:b/>
          <w:bCs/>
          <w:color w:val="000000"/>
          <w:sz w:val="22"/>
          <w:szCs w:val="22"/>
          <w:lang w:eastAsia="ja-JP"/>
        </w:rPr>
        <w:t xml:space="preserve"> </w:t>
      </w:r>
    </w:p>
    <w:p w:rsidR="0094127D" w:rsidRPr="0094127D" w:rsidRDefault="0094127D" w:rsidP="009412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sz w:val="22"/>
          <w:szCs w:val="22"/>
          <w:lang w:eastAsia="ja-JP"/>
        </w:rPr>
      </w:pPr>
    </w:p>
    <w:p w:rsidR="0094127D" w:rsidRPr="0094127D" w:rsidRDefault="0094127D" w:rsidP="009412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jc w:val="both"/>
        <w:rPr>
          <w:rFonts w:eastAsiaTheme="minorEastAsia"/>
          <w:b/>
          <w:bCs/>
          <w:color w:val="000000"/>
          <w:sz w:val="22"/>
          <w:szCs w:val="22"/>
          <w:lang w:eastAsia="ja-JP"/>
        </w:rPr>
      </w:pPr>
      <w:r w:rsidRPr="0094127D">
        <w:rPr>
          <w:rFonts w:eastAsiaTheme="minorEastAsia"/>
          <w:color w:val="000000"/>
          <w:sz w:val="22"/>
          <w:szCs w:val="22"/>
          <w:lang w:eastAsia="ja-JP"/>
        </w:rPr>
        <w:t>Para alcançar os objetivos relacionados à avaliação dos cursos de graduação, a CPA organizou encontros semestrais, tend</w:t>
      </w:r>
      <w:r w:rsidR="006370FF">
        <w:rPr>
          <w:rFonts w:eastAsiaTheme="minorEastAsia"/>
          <w:color w:val="000000"/>
          <w:sz w:val="22"/>
          <w:szCs w:val="22"/>
          <w:lang w:eastAsia="ja-JP"/>
        </w:rPr>
        <w:t>o como público-alvo principal os coordenadores de colegiado e</w:t>
      </w:r>
      <w:r w:rsidRPr="0094127D">
        <w:rPr>
          <w:rFonts w:eastAsiaTheme="minorEastAsia"/>
          <w:color w:val="000000"/>
          <w:sz w:val="22"/>
          <w:szCs w:val="22"/>
          <w:lang w:eastAsia="ja-JP"/>
        </w:rPr>
        <w:t xml:space="preserve"> membros de Núcleo Docente </w:t>
      </w:r>
      <w:r w:rsidRPr="0094127D">
        <w:rPr>
          <w:rFonts w:eastAsiaTheme="minorEastAsia"/>
          <w:color w:val="000000" w:themeColor="text1"/>
          <w:sz w:val="22"/>
          <w:szCs w:val="22"/>
          <w:lang w:eastAsia="ja-JP"/>
        </w:rPr>
        <w:t>Estruturante</w:t>
      </w:r>
      <w:r w:rsidRPr="0094127D">
        <w:rPr>
          <w:rFonts w:eastAsiaTheme="minorEastAsia"/>
          <w:color w:val="FF0000"/>
          <w:sz w:val="22"/>
          <w:szCs w:val="22"/>
          <w:lang w:eastAsia="ja-JP"/>
        </w:rPr>
        <w:t xml:space="preserve"> </w:t>
      </w:r>
      <w:r w:rsidRPr="0094127D">
        <w:rPr>
          <w:rFonts w:eastAsiaTheme="minorEastAsia"/>
          <w:color w:val="000000"/>
          <w:sz w:val="22"/>
          <w:szCs w:val="22"/>
          <w:lang w:eastAsia="ja-JP"/>
        </w:rPr>
        <w:t>(NDE), para discussão de temas relacionados ao ensino e à extensão, principalmente.</w:t>
      </w:r>
      <w:r>
        <w:rPr>
          <w:rFonts w:eastAsiaTheme="minorEastAsia"/>
          <w:b/>
          <w:bCs/>
          <w:color w:val="000000"/>
          <w:sz w:val="22"/>
          <w:szCs w:val="22"/>
          <w:lang w:eastAsia="ja-JP"/>
        </w:rPr>
        <w:t xml:space="preserve"> </w:t>
      </w:r>
      <w:r w:rsidRPr="0094127D">
        <w:rPr>
          <w:rFonts w:eastAsiaTheme="minorEastAsia"/>
          <w:bCs/>
          <w:color w:val="000000"/>
          <w:sz w:val="22"/>
          <w:szCs w:val="22"/>
          <w:lang w:eastAsia="ja-JP"/>
        </w:rPr>
        <w:t>Além disso,</w:t>
      </w:r>
      <w:r>
        <w:rPr>
          <w:rFonts w:eastAsiaTheme="minorEastAsia"/>
          <w:b/>
          <w:bCs/>
          <w:color w:val="000000"/>
          <w:sz w:val="22"/>
          <w:szCs w:val="22"/>
          <w:lang w:eastAsia="ja-JP"/>
        </w:rPr>
        <w:t xml:space="preserve"> </w:t>
      </w:r>
      <w:r w:rsidRPr="0094127D">
        <w:rPr>
          <w:rFonts w:eastAsiaTheme="minorEastAsia"/>
          <w:color w:val="000000"/>
          <w:sz w:val="22"/>
          <w:szCs w:val="22"/>
          <w:lang w:eastAsia="ja-JP"/>
        </w:rPr>
        <w:t>esteve presente em eventos e reuniões promovidas por NDE</w:t>
      </w:r>
      <w:r w:rsidR="00DB69EF">
        <w:rPr>
          <w:rFonts w:eastAsiaTheme="minorEastAsia"/>
          <w:color w:val="000000"/>
          <w:sz w:val="22"/>
          <w:szCs w:val="22"/>
          <w:lang w:eastAsia="ja-JP"/>
        </w:rPr>
        <w:t>s</w:t>
      </w:r>
      <w:r w:rsidRPr="0094127D">
        <w:rPr>
          <w:rFonts w:eastAsiaTheme="minorEastAsia"/>
          <w:color w:val="000000"/>
          <w:sz w:val="22"/>
          <w:szCs w:val="22"/>
          <w:lang w:eastAsia="ja-JP"/>
        </w:rPr>
        <w:t xml:space="preserve"> e Colegiados, realizou reuniões individuai</w:t>
      </w:r>
      <w:r w:rsidRPr="00007B80">
        <w:rPr>
          <w:rFonts w:eastAsiaTheme="minorEastAsia"/>
          <w:color w:val="000000"/>
          <w:sz w:val="22"/>
          <w:szCs w:val="22"/>
          <w:lang w:eastAsia="ja-JP"/>
        </w:rPr>
        <w:t xml:space="preserve">s com coordenadores de </w:t>
      </w:r>
      <w:r w:rsidR="004C25A6">
        <w:rPr>
          <w:rFonts w:eastAsiaTheme="minorEastAsia"/>
          <w:color w:val="000000"/>
          <w:sz w:val="22"/>
          <w:szCs w:val="22"/>
          <w:lang w:eastAsia="ja-JP"/>
        </w:rPr>
        <w:t>cursos de graduação</w:t>
      </w:r>
      <w:r w:rsidRPr="00007B80">
        <w:rPr>
          <w:rFonts w:eastAsiaTheme="minorEastAsia"/>
          <w:color w:val="000000"/>
          <w:sz w:val="22"/>
          <w:szCs w:val="22"/>
          <w:lang w:eastAsia="ja-JP"/>
        </w:rPr>
        <w:t xml:space="preserve"> para discussão dos resultados do Enade e acompanhou as visitas de avaliação </w:t>
      </w:r>
      <w:r w:rsidRPr="00302C73">
        <w:rPr>
          <w:rFonts w:eastAsiaTheme="minorEastAsia"/>
          <w:i/>
          <w:color w:val="000000"/>
          <w:sz w:val="22"/>
          <w:szCs w:val="22"/>
          <w:lang w:eastAsia="ja-JP"/>
        </w:rPr>
        <w:t>in loco</w:t>
      </w:r>
      <w:r w:rsidRPr="00007B80">
        <w:rPr>
          <w:rFonts w:eastAsiaTheme="minorEastAsia"/>
          <w:color w:val="000000"/>
          <w:sz w:val="22"/>
          <w:szCs w:val="22"/>
          <w:lang w:eastAsia="ja-JP"/>
        </w:rPr>
        <w:t xml:space="preserve">. </w:t>
      </w:r>
    </w:p>
    <w:p w:rsidR="00F464BE" w:rsidRDefault="0094127D" w:rsidP="0012337E">
      <w:p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sz w:val="22"/>
          <w:szCs w:val="22"/>
          <w:lang w:eastAsia="ja-JP"/>
        </w:rPr>
      </w:pPr>
      <w:r>
        <w:rPr>
          <w:rFonts w:eastAsiaTheme="minorEastAsia"/>
          <w:color w:val="000000"/>
          <w:sz w:val="22"/>
          <w:szCs w:val="22"/>
          <w:lang w:eastAsia="ja-JP"/>
        </w:rPr>
        <w:tab/>
      </w:r>
      <w:r>
        <w:rPr>
          <w:rFonts w:eastAsiaTheme="minorEastAsia"/>
          <w:color w:val="000000"/>
          <w:sz w:val="22"/>
          <w:szCs w:val="22"/>
          <w:lang w:eastAsia="ja-JP"/>
        </w:rPr>
        <w:tab/>
      </w:r>
      <w:r w:rsidR="00815D61">
        <w:rPr>
          <w:rFonts w:eastAsiaTheme="minorEastAsia"/>
          <w:color w:val="000000"/>
          <w:sz w:val="22"/>
          <w:szCs w:val="22"/>
          <w:lang w:eastAsia="ja-JP"/>
        </w:rPr>
        <w:t>C</w:t>
      </w:r>
      <w:r w:rsidR="00815D61" w:rsidRPr="00DB69EF">
        <w:rPr>
          <w:rFonts w:eastAsiaTheme="minorEastAsia"/>
          <w:color w:val="000000"/>
          <w:sz w:val="22"/>
          <w:szCs w:val="22"/>
          <w:lang w:eastAsia="ja-JP"/>
        </w:rPr>
        <w:t>om</w:t>
      </w:r>
      <w:r w:rsidR="00815D61">
        <w:rPr>
          <w:rFonts w:eastAsiaTheme="minorEastAsia"/>
          <w:color w:val="000000"/>
          <w:sz w:val="22"/>
          <w:szCs w:val="22"/>
          <w:lang w:eastAsia="ja-JP"/>
        </w:rPr>
        <w:t xml:space="preserve"> </w:t>
      </w:r>
      <w:r w:rsidR="00815D61" w:rsidRPr="00DB69EF">
        <w:rPr>
          <w:rFonts w:eastAsiaTheme="minorEastAsia"/>
          <w:color w:val="000000"/>
          <w:sz w:val="22"/>
          <w:szCs w:val="22"/>
          <w:lang w:eastAsia="ja-JP"/>
        </w:rPr>
        <w:t>participação da CPA e da DAI</w:t>
      </w:r>
      <w:r w:rsidR="00815D61">
        <w:rPr>
          <w:rFonts w:eastAsiaTheme="minorEastAsia"/>
          <w:color w:val="000000"/>
          <w:sz w:val="22"/>
          <w:szCs w:val="22"/>
          <w:lang w:eastAsia="ja-JP"/>
        </w:rPr>
        <w:t>, f</w:t>
      </w:r>
      <w:r w:rsidR="004C25A6">
        <w:rPr>
          <w:rFonts w:eastAsiaTheme="minorEastAsia"/>
          <w:color w:val="000000"/>
          <w:sz w:val="22"/>
          <w:szCs w:val="22"/>
          <w:lang w:eastAsia="ja-JP"/>
        </w:rPr>
        <w:t xml:space="preserve">oi implementada </w:t>
      </w:r>
      <w:r w:rsidR="00815D61">
        <w:rPr>
          <w:rFonts w:eastAsiaTheme="minorEastAsia"/>
          <w:color w:val="000000"/>
          <w:sz w:val="22"/>
          <w:szCs w:val="22"/>
          <w:lang w:eastAsia="ja-JP"/>
        </w:rPr>
        <w:t>um</w:t>
      </w:r>
      <w:r w:rsidR="004C25A6">
        <w:rPr>
          <w:rFonts w:eastAsiaTheme="minorEastAsia"/>
          <w:color w:val="000000"/>
          <w:sz w:val="22"/>
          <w:szCs w:val="22"/>
          <w:lang w:eastAsia="ja-JP"/>
        </w:rPr>
        <w:t>a mudança nos critérios de</w:t>
      </w:r>
      <w:r w:rsidR="004C25A6" w:rsidRPr="0094127D">
        <w:rPr>
          <w:rFonts w:eastAsiaTheme="minorEastAsia"/>
          <w:color w:val="000000"/>
          <w:sz w:val="22"/>
          <w:szCs w:val="22"/>
          <w:lang w:eastAsia="ja-JP"/>
        </w:rPr>
        <w:t xml:space="preserve"> avaliação do desempenho didático dos docentes</w:t>
      </w:r>
      <w:r w:rsidR="00C96DDE">
        <w:rPr>
          <w:rFonts w:eastAsiaTheme="minorEastAsia"/>
          <w:color w:val="000000"/>
          <w:sz w:val="22"/>
          <w:szCs w:val="22"/>
          <w:lang w:eastAsia="ja-JP"/>
        </w:rPr>
        <w:t>, feita</w:t>
      </w:r>
      <w:r w:rsidR="00815D61" w:rsidRPr="00815D61">
        <w:rPr>
          <w:rFonts w:eastAsiaTheme="minorEastAsia"/>
          <w:color w:val="000000"/>
          <w:sz w:val="22"/>
          <w:szCs w:val="22"/>
          <w:lang w:eastAsia="ja-JP"/>
        </w:rPr>
        <w:t xml:space="preserve"> </w:t>
      </w:r>
      <w:r w:rsidR="00815D61">
        <w:rPr>
          <w:rFonts w:eastAsiaTheme="minorEastAsia"/>
          <w:color w:val="000000"/>
          <w:sz w:val="22"/>
          <w:szCs w:val="22"/>
          <w:lang w:eastAsia="ja-JP"/>
        </w:rPr>
        <w:t xml:space="preserve">pelos </w:t>
      </w:r>
      <w:r w:rsidR="00815D61" w:rsidRPr="0094127D">
        <w:rPr>
          <w:rFonts w:eastAsiaTheme="minorEastAsia"/>
          <w:color w:val="000000"/>
          <w:sz w:val="22"/>
          <w:szCs w:val="22"/>
          <w:lang w:eastAsia="ja-JP"/>
        </w:rPr>
        <w:t>discente</w:t>
      </w:r>
      <w:r w:rsidR="00815D61">
        <w:rPr>
          <w:rFonts w:eastAsiaTheme="minorEastAsia"/>
          <w:color w:val="000000"/>
          <w:sz w:val="22"/>
          <w:szCs w:val="22"/>
          <w:lang w:eastAsia="ja-JP"/>
        </w:rPr>
        <w:t>s</w:t>
      </w:r>
      <w:r w:rsidR="004C25A6">
        <w:rPr>
          <w:rFonts w:eastAsiaTheme="minorEastAsia"/>
          <w:color w:val="000000"/>
          <w:sz w:val="22"/>
          <w:szCs w:val="22"/>
          <w:lang w:eastAsia="ja-JP"/>
        </w:rPr>
        <w:t xml:space="preserve">, </w:t>
      </w:r>
      <w:r w:rsidR="00815D61">
        <w:rPr>
          <w:rFonts w:eastAsiaTheme="minorEastAsia"/>
          <w:color w:val="000000"/>
          <w:sz w:val="22"/>
          <w:szCs w:val="22"/>
          <w:lang w:eastAsia="ja-JP"/>
        </w:rPr>
        <w:t>u</w:t>
      </w:r>
      <w:r w:rsidR="00DB69EF" w:rsidRPr="00DB69EF">
        <w:rPr>
          <w:rFonts w:eastAsiaTheme="minorEastAsia"/>
          <w:color w:val="000000"/>
          <w:sz w:val="22"/>
          <w:szCs w:val="22"/>
          <w:lang w:eastAsia="ja-JP"/>
        </w:rPr>
        <w:t xml:space="preserve">ma demanda que surgiu com a aprovação dos novos critérios </w:t>
      </w:r>
      <w:r w:rsidR="00815D61">
        <w:rPr>
          <w:rFonts w:eastAsiaTheme="minorEastAsia"/>
          <w:color w:val="000000"/>
          <w:sz w:val="22"/>
          <w:szCs w:val="22"/>
          <w:lang w:eastAsia="ja-JP"/>
        </w:rPr>
        <w:t>para</w:t>
      </w:r>
      <w:r w:rsidR="00DB69EF" w:rsidRPr="00DB69EF">
        <w:rPr>
          <w:rFonts w:eastAsiaTheme="minorEastAsia"/>
          <w:color w:val="000000"/>
          <w:sz w:val="22"/>
          <w:szCs w:val="22"/>
          <w:lang w:eastAsia="ja-JP"/>
        </w:rPr>
        <w:t xml:space="preserve"> promoção e progressão na carreira docente</w:t>
      </w:r>
      <w:r w:rsidR="004C25A6" w:rsidRPr="00DB69EF">
        <w:rPr>
          <w:rFonts w:eastAsiaTheme="minorEastAsia"/>
          <w:color w:val="000000"/>
          <w:sz w:val="22"/>
          <w:szCs w:val="22"/>
          <w:lang w:eastAsia="ja-JP"/>
        </w:rPr>
        <w:t xml:space="preserve"> </w:t>
      </w:r>
      <w:r w:rsidR="00DB69EF">
        <w:rPr>
          <w:sz w:val="22"/>
          <w:szCs w:val="22"/>
        </w:rPr>
        <w:t>(</w:t>
      </w:r>
      <w:r w:rsidR="00DB69EF" w:rsidRPr="00DB69EF">
        <w:rPr>
          <w:sz w:val="22"/>
          <w:szCs w:val="22"/>
        </w:rPr>
        <w:t>Resolução nº04/2014 do Conselho Universitário</w:t>
      </w:r>
      <w:r w:rsidR="00DB69EF">
        <w:rPr>
          <w:sz w:val="22"/>
          <w:szCs w:val="22"/>
        </w:rPr>
        <w:t>)</w:t>
      </w:r>
      <w:r w:rsidR="00DB69EF" w:rsidRPr="00DB69EF">
        <w:rPr>
          <w:rFonts w:eastAsiaTheme="minorEastAsia"/>
          <w:color w:val="000000"/>
          <w:sz w:val="22"/>
          <w:szCs w:val="22"/>
          <w:lang w:eastAsia="ja-JP"/>
        </w:rPr>
        <w:t>.</w:t>
      </w:r>
      <w:r w:rsidR="00DB69EF">
        <w:rPr>
          <w:rFonts w:eastAsiaTheme="minorEastAsia"/>
          <w:color w:val="000000"/>
          <w:sz w:val="22"/>
          <w:szCs w:val="22"/>
          <w:lang w:eastAsia="ja-JP"/>
        </w:rPr>
        <w:t xml:space="preserve"> </w:t>
      </w:r>
      <w:r w:rsidR="00815D61">
        <w:rPr>
          <w:rFonts w:eastAsiaTheme="minorEastAsia"/>
          <w:color w:val="000000"/>
          <w:sz w:val="22"/>
          <w:szCs w:val="22"/>
          <w:lang w:eastAsia="ja-JP"/>
        </w:rPr>
        <w:t xml:space="preserve">O novo questionário, disponibilizado semestralmente no período de matrícula, contem cinco perguntas fechadas e espaço para comentários livres. </w:t>
      </w:r>
      <w:r w:rsidR="00C96DDE">
        <w:rPr>
          <w:rFonts w:eastAsiaTheme="minorEastAsia"/>
          <w:color w:val="000000"/>
          <w:sz w:val="22"/>
          <w:szCs w:val="22"/>
          <w:lang w:eastAsia="ja-JP"/>
        </w:rPr>
        <w:t xml:space="preserve">A pontuação em cada item varia entre -2 e + 2. </w:t>
      </w:r>
      <w:r w:rsidR="00815D61">
        <w:rPr>
          <w:rFonts w:eastAsiaTheme="minorEastAsia"/>
          <w:color w:val="000000"/>
          <w:sz w:val="22"/>
          <w:szCs w:val="22"/>
          <w:lang w:eastAsia="ja-JP"/>
        </w:rPr>
        <w:t>A CPA irá desenvolver estudos sobre a utilização desse questionário.</w:t>
      </w:r>
      <w:r w:rsidR="004C25A6" w:rsidRPr="0094127D">
        <w:rPr>
          <w:rFonts w:eastAsiaTheme="minorEastAsia"/>
          <w:color w:val="000000"/>
          <w:sz w:val="22"/>
          <w:szCs w:val="22"/>
          <w:lang w:eastAsia="ja-JP"/>
        </w:rPr>
        <w:t xml:space="preserve"> </w:t>
      </w:r>
      <w:r w:rsidR="00F464BE">
        <w:rPr>
          <w:rFonts w:eastAsiaTheme="minorEastAsia"/>
          <w:color w:val="000000"/>
          <w:sz w:val="22"/>
          <w:szCs w:val="22"/>
          <w:lang w:eastAsia="ja-JP"/>
        </w:rPr>
        <w:t>O Relatório dessa avaliação pode ser obtido</w:t>
      </w:r>
      <w:r w:rsidR="00C96DDE">
        <w:rPr>
          <w:rFonts w:eastAsiaTheme="minorEastAsia"/>
          <w:color w:val="000000"/>
          <w:sz w:val="22"/>
          <w:szCs w:val="22"/>
          <w:lang w:eastAsia="ja-JP"/>
        </w:rPr>
        <w:t xml:space="preserve"> por docente, por departamento ou</w:t>
      </w:r>
      <w:r w:rsidR="00F464BE">
        <w:rPr>
          <w:rFonts w:eastAsiaTheme="minorEastAsia"/>
          <w:color w:val="000000"/>
          <w:sz w:val="22"/>
          <w:szCs w:val="22"/>
          <w:lang w:eastAsia="ja-JP"/>
        </w:rPr>
        <w:t xml:space="preserve"> por unidade acadêmica. A </w:t>
      </w:r>
      <w:r w:rsidR="00F464BE" w:rsidRPr="00C96DDE">
        <w:rPr>
          <w:rFonts w:eastAsiaTheme="minorEastAsia"/>
          <w:color w:val="000000"/>
          <w:sz w:val="22"/>
          <w:szCs w:val="22"/>
          <w:lang w:eastAsia="ja-JP"/>
        </w:rPr>
        <w:t>Figura 1 exemplifica</w:t>
      </w:r>
      <w:r w:rsidR="00C96DDE">
        <w:rPr>
          <w:rFonts w:eastAsiaTheme="minorEastAsia"/>
          <w:color w:val="000000"/>
          <w:sz w:val="22"/>
          <w:szCs w:val="22"/>
          <w:lang w:eastAsia="ja-JP"/>
        </w:rPr>
        <w:t xml:space="preserve"> </w:t>
      </w:r>
      <w:r w:rsidR="006370FF">
        <w:rPr>
          <w:rFonts w:eastAsiaTheme="minorEastAsia"/>
          <w:color w:val="000000"/>
          <w:sz w:val="22"/>
          <w:szCs w:val="22"/>
          <w:lang w:eastAsia="ja-JP"/>
        </w:rPr>
        <w:t xml:space="preserve">esse processo </w:t>
      </w:r>
      <w:r w:rsidR="00C96DDE">
        <w:rPr>
          <w:rFonts w:eastAsiaTheme="minorEastAsia"/>
          <w:color w:val="000000"/>
          <w:sz w:val="22"/>
          <w:szCs w:val="22"/>
          <w:lang w:eastAsia="ja-JP"/>
        </w:rPr>
        <w:t>com a avaliação dos do</w:t>
      </w:r>
      <w:r w:rsidR="00F464BE">
        <w:rPr>
          <w:rFonts w:eastAsiaTheme="minorEastAsia"/>
          <w:color w:val="000000"/>
          <w:sz w:val="22"/>
          <w:szCs w:val="22"/>
          <w:lang w:eastAsia="ja-JP"/>
        </w:rPr>
        <w:t>centes da Faculdade de Medicina</w:t>
      </w:r>
      <w:r w:rsidR="00C96DDE">
        <w:rPr>
          <w:rFonts w:eastAsiaTheme="minorEastAsia"/>
          <w:color w:val="000000"/>
          <w:sz w:val="22"/>
          <w:szCs w:val="22"/>
          <w:lang w:eastAsia="ja-JP"/>
        </w:rPr>
        <w:t xml:space="preserve"> da UFMG</w:t>
      </w:r>
      <w:r w:rsidR="00F464BE">
        <w:rPr>
          <w:rFonts w:eastAsiaTheme="minorEastAsia"/>
          <w:color w:val="000000"/>
          <w:sz w:val="22"/>
          <w:szCs w:val="22"/>
          <w:lang w:eastAsia="ja-JP"/>
        </w:rPr>
        <w:t xml:space="preserve">. </w:t>
      </w:r>
    </w:p>
    <w:p w:rsidR="00F464BE" w:rsidRDefault="00F464BE" w:rsidP="0012337E">
      <w:p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sz w:val="22"/>
          <w:szCs w:val="22"/>
          <w:lang w:eastAsia="ja-JP"/>
        </w:rPr>
      </w:pPr>
    </w:p>
    <w:p w:rsidR="00F464BE" w:rsidRDefault="00F464BE" w:rsidP="0012337E">
      <w:p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sz w:val="22"/>
          <w:szCs w:val="22"/>
          <w:lang w:eastAsia="ja-JP"/>
        </w:rPr>
      </w:pPr>
    </w:p>
    <w:p w:rsidR="00F464BE" w:rsidRPr="00F464BE" w:rsidRDefault="00F464BE" w:rsidP="00615A57">
      <w:p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EastAsia"/>
          <w:b/>
          <w:color w:val="000000"/>
          <w:sz w:val="22"/>
          <w:szCs w:val="22"/>
          <w:lang w:eastAsia="ja-JP"/>
        </w:rPr>
      </w:pPr>
      <w:r w:rsidRPr="00F464BE">
        <w:rPr>
          <w:rFonts w:eastAsiaTheme="minorEastAsia"/>
          <w:b/>
          <w:color w:val="000000"/>
          <w:sz w:val="22"/>
          <w:szCs w:val="22"/>
          <w:lang w:eastAsia="ja-JP"/>
        </w:rPr>
        <w:t>Figura 1 – Avaliação do Desempenho Didático dos Docentes da Faculdade de Medicina, realizada pelos estudantes, 2017.</w:t>
      </w:r>
    </w:p>
    <w:p w:rsidR="00502168" w:rsidRDefault="00502168" w:rsidP="00C96DDE">
      <w:p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EastAsia"/>
          <w:color w:val="000000"/>
          <w:sz w:val="22"/>
          <w:szCs w:val="22"/>
          <w:lang w:eastAsia="ja-JP"/>
        </w:rPr>
      </w:pPr>
      <w:r w:rsidRPr="00502168">
        <w:rPr>
          <w:rFonts w:eastAsiaTheme="minorEastAsia"/>
          <w:noProof/>
          <w:color w:val="000000"/>
          <w:sz w:val="22"/>
          <w:szCs w:val="22"/>
        </w:rPr>
        <w:lastRenderedPageBreak/>
        <w:drawing>
          <wp:inline distT="0" distB="0" distL="0" distR="0">
            <wp:extent cx="5389564" cy="2250831"/>
            <wp:effectExtent l="12700" t="12700" r="8255" b="1016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430617" cy="2267976"/>
                    </a:xfrm>
                    <a:prstGeom prst="rect">
                      <a:avLst/>
                    </a:prstGeom>
                    <a:ln>
                      <a:solidFill>
                        <a:schemeClr val="tx1"/>
                      </a:solidFill>
                    </a:ln>
                  </pic:spPr>
                </pic:pic>
              </a:graphicData>
            </a:graphic>
          </wp:inline>
        </w:drawing>
      </w:r>
    </w:p>
    <w:p w:rsidR="00F464BE" w:rsidRPr="00C96DDE" w:rsidRDefault="004C25A6" w:rsidP="00C96DDE">
      <w:p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eastAsiaTheme="minorEastAsia"/>
          <w:color w:val="000000"/>
          <w:sz w:val="20"/>
          <w:szCs w:val="20"/>
          <w:lang w:eastAsia="ja-JP"/>
        </w:rPr>
      </w:pPr>
      <w:r>
        <w:rPr>
          <w:rFonts w:eastAsiaTheme="minorEastAsia"/>
          <w:color w:val="000000"/>
          <w:sz w:val="22"/>
          <w:szCs w:val="22"/>
          <w:lang w:eastAsia="ja-JP"/>
        </w:rPr>
        <w:tab/>
      </w:r>
      <w:r>
        <w:rPr>
          <w:rFonts w:eastAsiaTheme="minorEastAsia"/>
          <w:color w:val="000000"/>
          <w:sz w:val="22"/>
          <w:szCs w:val="22"/>
          <w:lang w:eastAsia="ja-JP"/>
        </w:rPr>
        <w:tab/>
      </w:r>
      <w:r w:rsidR="00F464BE" w:rsidRPr="00C96DDE">
        <w:rPr>
          <w:rFonts w:eastAsiaTheme="minorEastAsia"/>
          <w:color w:val="000000"/>
          <w:sz w:val="20"/>
          <w:szCs w:val="20"/>
          <w:lang w:eastAsia="ja-JP"/>
        </w:rPr>
        <w:t>Q1 – A atuação do(a) docente contribuiu para sua aprendizagem?</w:t>
      </w:r>
    </w:p>
    <w:p w:rsidR="00F464BE" w:rsidRPr="00C96DDE" w:rsidRDefault="00F464BE" w:rsidP="00C96DDE">
      <w:p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720"/>
        <w:jc w:val="both"/>
        <w:rPr>
          <w:rFonts w:eastAsiaTheme="minorEastAsia"/>
          <w:color w:val="000000"/>
          <w:sz w:val="20"/>
          <w:szCs w:val="20"/>
          <w:lang w:eastAsia="ja-JP"/>
        </w:rPr>
      </w:pPr>
      <w:r w:rsidRPr="00C96DDE">
        <w:rPr>
          <w:rFonts w:eastAsiaTheme="minorEastAsia"/>
          <w:color w:val="000000"/>
          <w:sz w:val="20"/>
          <w:szCs w:val="20"/>
          <w:lang w:eastAsia="ja-JP"/>
        </w:rPr>
        <w:t xml:space="preserve">Q2 – </w:t>
      </w:r>
      <w:r w:rsidR="006370FF">
        <w:rPr>
          <w:rFonts w:eastAsiaTheme="minorEastAsia"/>
          <w:color w:val="000000"/>
          <w:sz w:val="20"/>
          <w:szCs w:val="20"/>
          <w:lang w:eastAsia="ja-JP"/>
        </w:rPr>
        <w:t>Refere-se</w:t>
      </w:r>
      <w:r w:rsidRPr="00C96DDE">
        <w:rPr>
          <w:rFonts w:eastAsiaTheme="minorEastAsia"/>
          <w:color w:val="000000"/>
          <w:sz w:val="20"/>
          <w:szCs w:val="20"/>
          <w:lang w:eastAsia="ja-JP"/>
        </w:rPr>
        <w:t xml:space="preserve"> ao cumprimento do plano de ensino ou de orientaç</w:t>
      </w:r>
      <w:r w:rsidR="006370FF">
        <w:rPr>
          <w:rFonts w:eastAsiaTheme="minorEastAsia"/>
          <w:color w:val="000000"/>
          <w:sz w:val="20"/>
          <w:szCs w:val="20"/>
          <w:lang w:eastAsia="ja-JP"/>
        </w:rPr>
        <w:t xml:space="preserve">ão para </w:t>
      </w:r>
      <w:r w:rsidR="00E2772B" w:rsidRPr="00C96DDE">
        <w:rPr>
          <w:rFonts w:eastAsiaTheme="minorEastAsia"/>
          <w:color w:val="000000"/>
          <w:sz w:val="20"/>
          <w:szCs w:val="20"/>
          <w:lang w:eastAsia="ja-JP"/>
        </w:rPr>
        <w:t>a atividade.</w:t>
      </w:r>
    </w:p>
    <w:p w:rsidR="00F464BE" w:rsidRPr="00C96DDE" w:rsidRDefault="00F464BE" w:rsidP="00C96DDE">
      <w:p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720"/>
        <w:jc w:val="both"/>
        <w:rPr>
          <w:rFonts w:eastAsiaTheme="minorEastAsia"/>
          <w:color w:val="000000"/>
          <w:sz w:val="20"/>
          <w:szCs w:val="20"/>
          <w:lang w:eastAsia="ja-JP"/>
        </w:rPr>
      </w:pPr>
      <w:r w:rsidRPr="00C96DDE">
        <w:rPr>
          <w:rFonts w:eastAsiaTheme="minorEastAsia"/>
          <w:color w:val="000000"/>
          <w:sz w:val="20"/>
          <w:szCs w:val="20"/>
          <w:lang w:eastAsia="ja-JP"/>
        </w:rPr>
        <w:t xml:space="preserve">Q3 – </w:t>
      </w:r>
      <w:r w:rsidR="006370FF">
        <w:rPr>
          <w:rFonts w:eastAsiaTheme="minorEastAsia"/>
          <w:color w:val="000000"/>
          <w:sz w:val="20"/>
          <w:szCs w:val="20"/>
          <w:lang w:eastAsia="ja-JP"/>
        </w:rPr>
        <w:t>Refere-se</w:t>
      </w:r>
      <w:r w:rsidRPr="00C96DDE">
        <w:rPr>
          <w:rFonts w:eastAsiaTheme="minorEastAsia"/>
          <w:color w:val="000000"/>
          <w:sz w:val="20"/>
          <w:szCs w:val="20"/>
          <w:lang w:eastAsia="ja-JP"/>
        </w:rPr>
        <w:t xml:space="preserve"> à assiduidade do(a) docente responsável pela at</w:t>
      </w:r>
      <w:r w:rsidR="00E2772B" w:rsidRPr="00C96DDE">
        <w:rPr>
          <w:rFonts w:eastAsiaTheme="minorEastAsia"/>
          <w:color w:val="000000"/>
          <w:sz w:val="20"/>
          <w:szCs w:val="20"/>
          <w:lang w:eastAsia="ja-JP"/>
        </w:rPr>
        <w:t>ividade.</w:t>
      </w:r>
    </w:p>
    <w:p w:rsidR="00F464BE" w:rsidRPr="00C96DDE" w:rsidRDefault="00F464BE" w:rsidP="00C96DDE">
      <w:p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720"/>
        <w:jc w:val="both"/>
        <w:rPr>
          <w:rFonts w:eastAsiaTheme="minorEastAsia"/>
          <w:color w:val="000000"/>
          <w:sz w:val="20"/>
          <w:szCs w:val="20"/>
          <w:lang w:eastAsia="ja-JP"/>
        </w:rPr>
      </w:pPr>
      <w:r w:rsidRPr="00C96DDE">
        <w:rPr>
          <w:rFonts w:eastAsiaTheme="minorEastAsia"/>
          <w:color w:val="000000"/>
          <w:sz w:val="20"/>
          <w:szCs w:val="20"/>
          <w:lang w:eastAsia="ja-JP"/>
        </w:rPr>
        <w:t>Q4 – Como você avalia o domínio de conteúdo pelo(a) docente respons</w:t>
      </w:r>
      <w:r w:rsidR="00E2772B" w:rsidRPr="00C96DDE">
        <w:rPr>
          <w:rFonts w:eastAsiaTheme="minorEastAsia"/>
          <w:color w:val="000000"/>
          <w:sz w:val="20"/>
          <w:szCs w:val="20"/>
          <w:lang w:eastAsia="ja-JP"/>
        </w:rPr>
        <w:t>ável?</w:t>
      </w:r>
    </w:p>
    <w:p w:rsidR="00F464BE" w:rsidRPr="00C96DDE" w:rsidRDefault="00F464BE" w:rsidP="00C96DDE">
      <w:p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720"/>
        <w:jc w:val="both"/>
        <w:rPr>
          <w:rFonts w:eastAsiaTheme="minorEastAsia"/>
          <w:color w:val="000000"/>
          <w:sz w:val="20"/>
          <w:szCs w:val="20"/>
          <w:lang w:eastAsia="ja-JP"/>
        </w:rPr>
      </w:pPr>
      <w:r w:rsidRPr="00C96DDE">
        <w:rPr>
          <w:rFonts w:eastAsiaTheme="minorEastAsia"/>
          <w:color w:val="000000"/>
          <w:sz w:val="20"/>
          <w:szCs w:val="20"/>
          <w:lang w:eastAsia="ja-JP"/>
        </w:rPr>
        <w:t>Q5 – Quanto ao relacionamento com os(as) discentes, você considera que o(a) docente responsável apresentou comportamento ético e profiss</w:t>
      </w:r>
      <w:r w:rsidR="00E2772B" w:rsidRPr="00C96DDE">
        <w:rPr>
          <w:rFonts w:eastAsiaTheme="minorEastAsia"/>
          <w:color w:val="000000"/>
          <w:sz w:val="20"/>
          <w:szCs w:val="20"/>
          <w:lang w:eastAsia="ja-JP"/>
        </w:rPr>
        <w:t>ional?</w:t>
      </w:r>
    </w:p>
    <w:p w:rsidR="00F464BE" w:rsidRDefault="00F464BE" w:rsidP="0012337E">
      <w:p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sz w:val="22"/>
          <w:szCs w:val="22"/>
          <w:lang w:eastAsia="ja-JP"/>
        </w:rPr>
      </w:pPr>
    </w:p>
    <w:p w:rsidR="00815D61" w:rsidRDefault="00EE3018" w:rsidP="0012337E">
      <w:p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sz w:val="22"/>
          <w:szCs w:val="22"/>
          <w:lang w:eastAsia="ja-JP"/>
        </w:rPr>
      </w:pPr>
      <w:r>
        <w:rPr>
          <w:rFonts w:eastAsiaTheme="minorEastAsia"/>
          <w:color w:val="000000"/>
          <w:sz w:val="22"/>
          <w:szCs w:val="22"/>
          <w:lang w:eastAsia="ja-JP"/>
        </w:rPr>
        <w:tab/>
      </w:r>
      <w:r>
        <w:rPr>
          <w:rFonts w:eastAsiaTheme="minorEastAsia"/>
          <w:color w:val="000000"/>
          <w:sz w:val="22"/>
          <w:szCs w:val="22"/>
          <w:lang w:eastAsia="ja-JP"/>
        </w:rPr>
        <w:tab/>
      </w:r>
      <w:r w:rsidR="00302C73">
        <w:rPr>
          <w:rFonts w:eastAsiaTheme="minorEastAsia"/>
          <w:color w:val="000000"/>
          <w:sz w:val="22"/>
          <w:szCs w:val="22"/>
          <w:lang w:eastAsia="ja-JP"/>
        </w:rPr>
        <w:t xml:space="preserve">Em 2016, a CPA se dedicou a avaliar o PDI da UFMG 2013-2017, o que </w:t>
      </w:r>
      <w:r w:rsidR="00B960A0" w:rsidRPr="00007B80">
        <w:rPr>
          <w:rFonts w:eastAsiaTheme="minorEastAsia"/>
          <w:color w:val="000000"/>
          <w:sz w:val="22"/>
          <w:szCs w:val="22"/>
          <w:lang w:eastAsia="ja-JP"/>
        </w:rPr>
        <w:t>compreendeu as seguintes etapas:</w:t>
      </w:r>
      <w:r w:rsidR="00D51795" w:rsidRPr="00007B80">
        <w:rPr>
          <w:rFonts w:eastAsiaTheme="minorEastAsia"/>
          <w:color w:val="000000"/>
          <w:sz w:val="22"/>
          <w:szCs w:val="22"/>
          <w:lang w:eastAsia="ja-JP"/>
        </w:rPr>
        <w:t xml:space="preserve"> 1) a</w:t>
      </w:r>
      <w:r w:rsidR="00B960A0" w:rsidRPr="00007B80">
        <w:rPr>
          <w:rFonts w:eastAsiaTheme="minorEastAsia"/>
          <w:color w:val="000000"/>
          <w:sz w:val="22"/>
          <w:szCs w:val="22"/>
          <w:lang w:eastAsia="ja-JP"/>
        </w:rPr>
        <w:t>nálise da estrutura do  PDI e comparaç</w:t>
      </w:r>
      <w:r w:rsidR="00D51795" w:rsidRPr="00007B80">
        <w:rPr>
          <w:rFonts w:eastAsiaTheme="minorEastAsia"/>
          <w:color w:val="000000"/>
          <w:sz w:val="22"/>
          <w:szCs w:val="22"/>
          <w:lang w:eastAsia="ja-JP"/>
        </w:rPr>
        <w:t>ão com documentos de referência; 2) s</w:t>
      </w:r>
      <w:r w:rsidR="00B960A0" w:rsidRPr="00007B80">
        <w:rPr>
          <w:rFonts w:eastAsiaTheme="minorEastAsia"/>
          <w:color w:val="000000"/>
          <w:sz w:val="22"/>
          <w:szCs w:val="22"/>
          <w:lang w:eastAsia="ja-JP"/>
        </w:rPr>
        <w:t>olicitação aos setores envolvidos na implementação das ações propostas que analisassem o que estava previsto, o que foi realizado, o</w:t>
      </w:r>
      <w:r w:rsidR="00D51795" w:rsidRPr="00007B80">
        <w:rPr>
          <w:rFonts w:eastAsiaTheme="minorEastAsia"/>
          <w:color w:val="000000"/>
          <w:sz w:val="22"/>
          <w:szCs w:val="22"/>
          <w:lang w:eastAsia="ja-JP"/>
        </w:rPr>
        <w:t xml:space="preserve"> que não foi realizado e porquê; 3) e</w:t>
      </w:r>
      <w:r w:rsidR="00B960A0" w:rsidRPr="00007B80">
        <w:rPr>
          <w:rFonts w:eastAsiaTheme="minorEastAsia"/>
          <w:color w:val="000000"/>
          <w:sz w:val="22"/>
          <w:szCs w:val="22"/>
          <w:lang w:eastAsia="ja-JP"/>
        </w:rPr>
        <w:t>labora</w:t>
      </w:r>
      <w:r w:rsidR="00302C73">
        <w:rPr>
          <w:rFonts w:eastAsiaTheme="minorEastAsia"/>
          <w:color w:val="000000"/>
          <w:sz w:val="22"/>
          <w:szCs w:val="22"/>
          <w:lang w:eastAsia="ja-JP"/>
        </w:rPr>
        <w:t>ção do Relato Avaliativo do PDI</w:t>
      </w:r>
      <w:r w:rsidR="00D51795" w:rsidRPr="00007B80">
        <w:rPr>
          <w:rFonts w:eastAsiaTheme="minorEastAsia"/>
          <w:color w:val="000000"/>
          <w:sz w:val="22"/>
          <w:szCs w:val="22"/>
          <w:lang w:eastAsia="ja-JP"/>
        </w:rPr>
        <w:t xml:space="preserve">. </w:t>
      </w:r>
    </w:p>
    <w:p w:rsidR="007F0D55" w:rsidRPr="00007B80" w:rsidRDefault="00815D61" w:rsidP="0012337E">
      <w:p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sz w:val="22"/>
          <w:szCs w:val="22"/>
          <w:lang w:eastAsia="ja-JP"/>
        </w:rPr>
      </w:pPr>
      <w:r>
        <w:rPr>
          <w:rFonts w:eastAsiaTheme="minorEastAsia"/>
          <w:color w:val="000000"/>
          <w:sz w:val="22"/>
          <w:szCs w:val="22"/>
          <w:lang w:eastAsia="ja-JP"/>
        </w:rPr>
        <w:tab/>
      </w:r>
      <w:r>
        <w:rPr>
          <w:rFonts w:eastAsiaTheme="minorEastAsia"/>
          <w:color w:val="000000"/>
          <w:sz w:val="22"/>
          <w:szCs w:val="22"/>
          <w:lang w:eastAsia="ja-JP"/>
        </w:rPr>
        <w:tab/>
      </w:r>
      <w:r w:rsidR="00D51795" w:rsidRPr="00007B80">
        <w:rPr>
          <w:rFonts w:eastAsiaTheme="minorEastAsia"/>
          <w:color w:val="000000"/>
          <w:sz w:val="22"/>
          <w:szCs w:val="22"/>
          <w:lang w:eastAsia="ja-JP"/>
        </w:rPr>
        <w:t xml:space="preserve">Em 2017, a CPA foi responsável por preparar a </w:t>
      </w:r>
      <w:r w:rsidR="00B960A0" w:rsidRPr="00007B80">
        <w:rPr>
          <w:rFonts w:eastAsiaTheme="minorEastAsia"/>
          <w:color w:val="000000"/>
          <w:sz w:val="22"/>
          <w:szCs w:val="22"/>
          <w:lang w:eastAsia="ja-JP"/>
        </w:rPr>
        <w:t xml:space="preserve">visita </w:t>
      </w:r>
      <w:r w:rsidR="00B960A0" w:rsidRPr="00007B80">
        <w:rPr>
          <w:rFonts w:eastAsiaTheme="minorEastAsia"/>
          <w:i/>
          <w:color w:val="000000"/>
          <w:sz w:val="22"/>
          <w:szCs w:val="22"/>
          <w:lang w:eastAsia="ja-JP"/>
        </w:rPr>
        <w:t>in loco</w:t>
      </w:r>
      <w:r w:rsidR="00D51795" w:rsidRPr="00007B80">
        <w:rPr>
          <w:rFonts w:eastAsiaTheme="minorEastAsia"/>
          <w:color w:val="000000"/>
          <w:sz w:val="22"/>
          <w:szCs w:val="22"/>
          <w:lang w:eastAsia="ja-JP"/>
        </w:rPr>
        <w:t xml:space="preserve"> para Recredenciamento </w:t>
      </w:r>
      <w:r w:rsidR="0012337E" w:rsidRPr="00007B80">
        <w:rPr>
          <w:rFonts w:eastAsiaTheme="minorEastAsia"/>
          <w:color w:val="000000"/>
          <w:sz w:val="22"/>
          <w:szCs w:val="22"/>
          <w:lang w:eastAsia="ja-JP"/>
        </w:rPr>
        <w:t>Institucional</w:t>
      </w:r>
      <w:r w:rsidR="00D51795" w:rsidRPr="00007B80">
        <w:rPr>
          <w:rFonts w:eastAsiaTheme="minorEastAsia"/>
          <w:color w:val="000000"/>
          <w:sz w:val="22"/>
          <w:szCs w:val="22"/>
          <w:lang w:eastAsia="ja-JP"/>
        </w:rPr>
        <w:t>, com</w:t>
      </w:r>
      <w:r w:rsidR="00B960A0" w:rsidRPr="00007B80">
        <w:rPr>
          <w:rFonts w:eastAsiaTheme="minorEastAsia"/>
          <w:color w:val="000000"/>
          <w:sz w:val="22"/>
          <w:szCs w:val="22"/>
          <w:lang w:eastAsia="ja-JP"/>
        </w:rPr>
        <w:t xml:space="preserve"> </w:t>
      </w:r>
      <w:r>
        <w:rPr>
          <w:rFonts w:eastAsiaTheme="minorEastAsia"/>
          <w:color w:val="000000"/>
          <w:sz w:val="22"/>
          <w:szCs w:val="22"/>
          <w:lang w:eastAsia="ja-JP"/>
        </w:rPr>
        <w:t xml:space="preserve">preenchimento do instrumento de avaliação, </w:t>
      </w:r>
      <w:r w:rsidR="00B960A0" w:rsidRPr="00007B80">
        <w:rPr>
          <w:rFonts w:eastAsiaTheme="minorEastAsia"/>
          <w:color w:val="000000"/>
          <w:sz w:val="22"/>
          <w:szCs w:val="22"/>
          <w:lang w:eastAsia="ja-JP"/>
        </w:rPr>
        <w:t xml:space="preserve">organização de documentos, </w:t>
      </w:r>
      <w:r w:rsidR="00D630CF">
        <w:rPr>
          <w:rFonts w:eastAsiaTheme="minorEastAsia"/>
          <w:color w:val="000000"/>
          <w:sz w:val="22"/>
          <w:szCs w:val="22"/>
          <w:lang w:eastAsia="ja-JP"/>
        </w:rPr>
        <w:t>divulgação e</w:t>
      </w:r>
      <w:r w:rsidR="00B960A0" w:rsidRPr="00007B80">
        <w:rPr>
          <w:rFonts w:eastAsiaTheme="minorEastAsia"/>
          <w:color w:val="000000"/>
          <w:sz w:val="22"/>
          <w:szCs w:val="22"/>
          <w:lang w:eastAsia="ja-JP"/>
        </w:rPr>
        <w:t xml:space="preserve"> orientação dos setores </w:t>
      </w:r>
      <w:r w:rsidR="00EE3018" w:rsidRPr="00007B80">
        <w:rPr>
          <w:rFonts w:eastAsiaTheme="minorEastAsia"/>
          <w:color w:val="000000"/>
          <w:sz w:val="22"/>
          <w:szCs w:val="22"/>
          <w:lang w:eastAsia="ja-JP"/>
        </w:rPr>
        <w:t>envolvidos.</w:t>
      </w:r>
    </w:p>
    <w:p w:rsidR="00EC49FA" w:rsidRDefault="00371FA5" w:rsidP="00EC49FA">
      <w:pPr>
        <w:spacing w:line="360" w:lineRule="auto"/>
        <w:ind w:firstLine="720"/>
        <w:jc w:val="both"/>
        <w:rPr>
          <w:sz w:val="22"/>
          <w:szCs w:val="22"/>
        </w:rPr>
      </w:pPr>
      <w:r>
        <w:rPr>
          <w:sz w:val="22"/>
          <w:szCs w:val="22"/>
        </w:rPr>
        <w:t>Todo o processo de trabalho da CPA, assim como os resultados analisados, está</w:t>
      </w:r>
      <w:r w:rsidR="00EC49FA" w:rsidRPr="00007B80">
        <w:rPr>
          <w:sz w:val="22"/>
          <w:szCs w:val="22"/>
        </w:rPr>
        <w:t xml:space="preserve"> </w:t>
      </w:r>
      <w:r w:rsidRPr="00007B80">
        <w:rPr>
          <w:sz w:val="22"/>
          <w:szCs w:val="22"/>
        </w:rPr>
        <w:t>consolidado</w:t>
      </w:r>
      <w:r w:rsidR="00EC49FA" w:rsidRPr="00007B80">
        <w:rPr>
          <w:sz w:val="22"/>
          <w:szCs w:val="22"/>
        </w:rPr>
        <w:t xml:space="preserve"> no</w:t>
      </w:r>
      <w:r w:rsidR="00C96DDE">
        <w:rPr>
          <w:sz w:val="22"/>
          <w:szCs w:val="22"/>
        </w:rPr>
        <w:t>s</w:t>
      </w:r>
      <w:r w:rsidR="00EC49FA" w:rsidRPr="00007B80">
        <w:rPr>
          <w:sz w:val="22"/>
          <w:szCs w:val="22"/>
        </w:rPr>
        <w:t xml:space="preserve"> </w:t>
      </w:r>
      <w:r w:rsidR="00EC49FA" w:rsidRPr="00007B80">
        <w:rPr>
          <w:b/>
          <w:sz w:val="22"/>
          <w:szCs w:val="22"/>
        </w:rPr>
        <w:t>Relatório</w:t>
      </w:r>
      <w:r w:rsidR="00C96DDE">
        <w:rPr>
          <w:b/>
          <w:sz w:val="22"/>
          <w:szCs w:val="22"/>
        </w:rPr>
        <w:t>s</w:t>
      </w:r>
      <w:r w:rsidR="00EC49FA" w:rsidRPr="00007B80">
        <w:rPr>
          <w:b/>
          <w:sz w:val="22"/>
          <w:szCs w:val="22"/>
        </w:rPr>
        <w:t xml:space="preserve"> de Autoavaliação Institucional</w:t>
      </w:r>
      <w:r w:rsidR="00EC49FA" w:rsidRPr="00007B80">
        <w:rPr>
          <w:sz w:val="22"/>
          <w:szCs w:val="22"/>
        </w:rPr>
        <w:t xml:space="preserve">, que tem por finalidade promover a cultura de autoavaliação e subsidiar os processos de avaliação externa. </w:t>
      </w:r>
      <w:r w:rsidR="00302C73" w:rsidRPr="00007B80">
        <w:rPr>
          <w:sz w:val="22"/>
          <w:szCs w:val="22"/>
        </w:rPr>
        <w:t xml:space="preserve">O Relatório da CPA é </w:t>
      </w:r>
      <w:r w:rsidR="00302C73">
        <w:rPr>
          <w:sz w:val="22"/>
          <w:szCs w:val="22"/>
        </w:rPr>
        <w:t xml:space="preserve">postado </w:t>
      </w:r>
      <w:r w:rsidR="008A3D55">
        <w:rPr>
          <w:sz w:val="22"/>
          <w:szCs w:val="22"/>
        </w:rPr>
        <w:t xml:space="preserve">anualmente </w:t>
      </w:r>
      <w:r w:rsidR="00302C73">
        <w:rPr>
          <w:sz w:val="22"/>
          <w:szCs w:val="22"/>
        </w:rPr>
        <w:t>n</w:t>
      </w:r>
      <w:r w:rsidR="00302C73" w:rsidRPr="00007B80">
        <w:rPr>
          <w:sz w:val="22"/>
          <w:szCs w:val="22"/>
        </w:rPr>
        <w:t xml:space="preserve">o sistema e-MEC e divulgado na página eletrônica da UFMG. </w:t>
      </w:r>
      <w:r w:rsidR="00EC49FA" w:rsidRPr="00007B80">
        <w:rPr>
          <w:sz w:val="22"/>
          <w:szCs w:val="22"/>
        </w:rPr>
        <w:t>A Diretoria de Avaliação da</w:t>
      </w:r>
      <w:r w:rsidR="00B02D55">
        <w:rPr>
          <w:sz w:val="22"/>
          <w:szCs w:val="22"/>
        </w:rPr>
        <w:t xml:space="preserve"> Educação Superior </w:t>
      </w:r>
      <w:r w:rsidR="00F93365">
        <w:rPr>
          <w:sz w:val="22"/>
          <w:szCs w:val="22"/>
        </w:rPr>
        <w:t>do Inep</w:t>
      </w:r>
      <w:r w:rsidR="00B02D55">
        <w:rPr>
          <w:sz w:val="22"/>
          <w:szCs w:val="22"/>
        </w:rPr>
        <w:t xml:space="preserve"> </w:t>
      </w:r>
      <w:r w:rsidR="00F93365">
        <w:rPr>
          <w:sz w:val="22"/>
          <w:szCs w:val="22"/>
        </w:rPr>
        <w:t>orienta</w:t>
      </w:r>
      <w:r w:rsidR="00EC49FA" w:rsidRPr="00007B80">
        <w:rPr>
          <w:sz w:val="22"/>
          <w:szCs w:val="22"/>
        </w:rPr>
        <w:t xml:space="preserve"> um roteiro para </w:t>
      </w:r>
      <w:r w:rsidR="008A3D55">
        <w:rPr>
          <w:sz w:val="22"/>
          <w:szCs w:val="22"/>
        </w:rPr>
        <w:t>su</w:t>
      </w:r>
      <w:r w:rsidR="00EC49FA" w:rsidRPr="00007B80">
        <w:rPr>
          <w:sz w:val="22"/>
          <w:szCs w:val="22"/>
        </w:rPr>
        <w:t xml:space="preserve">a elaboração, </w:t>
      </w:r>
      <w:r w:rsidR="00302C73">
        <w:rPr>
          <w:sz w:val="22"/>
          <w:szCs w:val="22"/>
        </w:rPr>
        <w:t>composto por um relatório de transição (postado em março 2015), dois relatórios parciais (março 2016 e 2017) e um relatório integral (março 2018)</w:t>
      </w:r>
      <w:r w:rsidR="00F93365">
        <w:rPr>
          <w:sz w:val="22"/>
          <w:szCs w:val="22"/>
        </w:rPr>
        <w:t xml:space="preserve">. </w:t>
      </w:r>
      <w:r w:rsidR="008A3D55">
        <w:rPr>
          <w:sz w:val="22"/>
          <w:szCs w:val="22"/>
        </w:rPr>
        <w:t>Ressalta-se que o</w:t>
      </w:r>
      <w:r w:rsidR="008A3D55" w:rsidRPr="00007B80">
        <w:rPr>
          <w:sz w:val="22"/>
          <w:szCs w:val="22"/>
        </w:rPr>
        <w:t xml:space="preserve">s resultados, incluindo sugestões de ações a serem implementadas, </w:t>
      </w:r>
      <w:r w:rsidR="00C96DDE">
        <w:rPr>
          <w:sz w:val="22"/>
          <w:szCs w:val="22"/>
        </w:rPr>
        <w:t>foram</w:t>
      </w:r>
      <w:r w:rsidR="008A3D55" w:rsidRPr="00007B80">
        <w:rPr>
          <w:sz w:val="22"/>
          <w:szCs w:val="22"/>
        </w:rPr>
        <w:t xml:space="preserve"> apresentados à equipe da Reitoria.</w:t>
      </w:r>
    </w:p>
    <w:p w:rsidR="00D630CF" w:rsidRPr="00007B80" w:rsidRDefault="00D630CF" w:rsidP="00EC49FA">
      <w:pPr>
        <w:spacing w:line="360" w:lineRule="auto"/>
        <w:ind w:firstLine="720"/>
        <w:jc w:val="both"/>
        <w:rPr>
          <w:sz w:val="22"/>
          <w:szCs w:val="22"/>
        </w:rPr>
      </w:pPr>
      <w:r>
        <w:rPr>
          <w:rFonts w:eastAsiaTheme="minorEastAsia"/>
          <w:color w:val="000000"/>
          <w:sz w:val="22"/>
          <w:szCs w:val="22"/>
          <w:lang w:eastAsia="ja-JP"/>
        </w:rPr>
        <w:t>Os relatórios da CPA</w:t>
      </w:r>
      <w:r w:rsidRPr="00007B80">
        <w:rPr>
          <w:rFonts w:eastAsiaTheme="minorEastAsia"/>
          <w:color w:val="000000"/>
          <w:sz w:val="22"/>
          <w:szCs w:val="22"/>
          <w:lang w:eastAsia="ja-JP"/>
        </w:rPr>
        <w:t xml:space="preserve"> </w:t>
      </w:r>
      <w:r>
        <w:rPr>
          <w:rFonts w:eastAsiaTheme="minorEastAsia"/>
          <w:color w:val="000000"/>
          <w:sz w:val="22"/>
          <w:szCs w:val="22"/>
          <w:lang w:eastAsia="ja-JP"/>
        </w:rPr>
        <w:t xml:space="preserve">foram a referência para propor </w:t>
      </w:r>
      <w:r w:rsidRPr="00007B80">
        <w:rPr>
          <w:rFonts w:eastAsiaTheme="minorEastAsia"/>
          <w:color w:val="000000"/>
          <w:sz w:val="22"/>
          <w:szCs w:val="22"/>
          <w:lang w:eastAsia="ja-JP"/>
        </w:rPr>
        <w:t xml:space="preserve">o </w:t>
      </w:r>
      <w:r>
        <w:rPr>
          <w:rFonts w:eastAsiaTheme="minorEastAsia"/>
          <w:color w:val="000000"/>
          <w:sz w:val="22"/>
          <w:szCs w:val="22"/>
          <w:lang w:eastAsia="ja-JP"/>
        </w:rPr>
        <w:t xml:space="preserve">processo de elaboração do </w:t>
      </w:r>
      <w:r w:rsidRPr="00007B80">
        <w:rPr>
          <w:rFonts w:eastAsiaTheme="minorEastAsia"/>
          <w:color w:val="000000"/>
          <w:sz w:val="22"/>
          <w:szCs w:val="22"/>
          <w:lang w:eastAsia="ja-JP"/>
        </w:rPr>
        <w:t>PDI</w:t>
      </w:r>
      <w:r>
        <w:rPr>
          <w:rFonts w:eastAsiaTheme="minorEastAsia"/>
          <w:color w:val="000000"/>
          <w:sz w:val="22"/>
          <w:szCs w:val="22"/>
          <w:lang w:eastAsia="ja-JP"/>
        </w:rPr>
        <w:t xml:space="preserve"> 2018-2023,</w:t>
      </w:r>
      <w:r w:rsidRPr="00007B80">
        <w:rPr>
          <w:rFonts w:eastAsiaTheme="minorEastAsia"/>
          <w:color w:val="000000"/>
          <w:sz w:val="22"/>
          <w:szCs w:val="22"/>
          <w:lang w:eastAsia="ja-JP"/>
        </w:rPr>
        <w:t xml:space="preserve"> apr</w:t>
      </w:r>
      <w:r>
        <w:rPr>
          <w:rFonts w:eastAsiaTheme="minorEastAsia"/>
          <w:color w:val="000000"/>
          <w:sz w:val="22"/>
          <w:szCs w:val="22"/>
          <w:lang w:eastAsia="ja-JP"/>
        </w:rPr>
        <w:t xml:space="preserve">ovado </w:t>
      </w:r>
      <w:r w:rsidR="00C96DDE">
        <w:rPr>
          <w:rFonts w:eastAsiaTheme="minorEastAsia"/>
          <w:color w:val="000000"/>
          <w:sz w:val="22"/>
          <w:szCs w:val="22"/>
          <w:lang w:eastAsia="ja-JP"/>
        </w:rPr>
        <w:t xml:space="preserve">pelo </w:t>
      </w:r>
      <w:r w:rsidR="00C96DDE">
        <w:rPr>
          <w:sz w:val="22"/>
          <w:szCs w:val="22"/>
        </w:rPr>
        <w:t>Conselho de Ensino, Pesquisa e Extensão</w:t>
      </w:r>
      <w:r w:rsidR="00C96DDE" w:rsidRPr="00007B80">
        <w:rPr>
          <w:rFonts w:eastAsiaTheme="minorEastAsia"/>
          <w:color w:val="000000"/>
          <w:sz w:val="22"/>
          <w:szCs w:val="22"/>
          <w:lang w:eastAsia="ja-JP"/>
        </w:rPr>
        <w:t xml:space="preserve"> </w:t>
      </w:r>
      <w:r w:rsidRPr="00007B80">
        <w:rPr>
          <w:rFonts w:eastAsiaTheme="minorEastAsia"/>
          <w:color w:val="000000"/>
          <w:sz w:val="22"/>
          <w:szCs w:val="22"/>
          <w:lang w:eastAsia="ja-JP"/>
        </w:rPr>
        <w:t>em maio de 2018</w:t>
      </w:r>
    </w:p>
    <w:p w:rsidR="00FF0F1C" w:rsidRPr="00BC33B8" w:rsidRDefault="00FF0F1C" w:rsidP="00F7363C">
      <w:pPr>
        <w:spacing w:line="360" w:lineRule="auto"/>
        <w:jc w:val="both"/>
        <w:rPr>
          <w:b/>
          <w:sz w:val="22"/>
          <w:szCs w:val="22"/>
        </w:rPr>
      </w:pPr>
    </w:p>
    <w:p w:rsidR="007F0D55" w:rsidRPr="00BC33B8" w:rsidRDefault="00BC33B8" w:rsidP="00DB5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b/>
          <w:color w:val="000000"/>
          <w:sz w:val="22"/>
          <w:szCs w:val="22"/>
          <w:lang w:eastAsia="ja-JP"/>
        </w:rPr>
      </w:pPr>
      <w:r>
        <w:rPr>
          <w:rFonts w:eastAsiaTheme="minorEastAsia"/>
          <w:b/>
          <w:color w:val="000000"/>
          <w:sz w:val="22"/>
          <w:szCs w:val="22"/>
          <w:lang w:eastAsia="ja-JP"/>
        </w:rPr>
        <w:t xml:space="preserve">7.3 - </w:t>
      </w:r>
      <w:r w:rsidR="007F0D55" w:rsidRPr="00BC33B8">
        <w:rPr>
          <w:rFonts w:eastAsiaTheme="minorEastAsia"/>
          <w:b/>
          <w:color w:val="000000"/>
          <w:sz w:val="22"/>
          <w:szCs w:val="22"/>
          <w:lang w:eastAsia="ja-JP"/>
        </w:rPr>
        <w:t>A</w:t>
      </w:r>
      <w:r>
        <w:rPr>
          <w:rFonts w:eastAsiaTheme="minorEastAsia"/>
          <w:b/>
          <w:color w:val="000000"/>
          <w:sz w:val="22"/>
          <w:szCs w:val="22"/>
          <w:lang w:eastAsia="ja-JP"/>
        </w:rPr>
        <w:t>uto</w:t>
      </w:r>
      <w:r w:rsidR="007F0D55" w:rsidRPr="00BC33B8">
        <w:rPr>
          <w:rFonts w:eastAsiaTheme="minorEastAsia"/>
          <w:b/>
          <w:color w:val="000000"/>
          <w:sz w:val="22"/>
          <w:szCs w:val="22"/>
          <w:lang w:eastAsia="ja-JP"/>
        </w:rPr>
        <w:t>valiação dos Cursos de Graduação</w:t>
      </w:r>
    </w:p>
    <w:p w:rsidR="00871B6B" w:rsidRPr="00DB5C11" w:rsidRDefault="00871B6B" w:rsidP="00DB5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i/>
          <w:color w:val="000000"/>
          <w:sz w:val="22"/>
          <w:szCs w:val="22"/>
          <w:lang w:eastAsia="ja-JP"/>
        </w:rPr>
      </w:pPr>
    </w:p>
    <w:p w:rsidR="0011335F" w:rsidRPr="000F2193" w:rsidRDefault="0011335F" w:rsidP="000F2193">
      <w:pPr>
        <w:spacing w:line="360" w:lineRule="auto"/>
        <w:ind w:firstLine="720"/>
        <w:jc w:val="both"/>
        <w:rPr>
          <w:sz w:val="22"/>
          <w:szCs w:val="22"/>
        </w:rPr>
      </w:pPr>
      <w:r w:rsidRPr="000F2193">
        <w:rPr>
          <w:rFonts w:eastAsiaTheme="minorEastAsia"/>
          <w:color w:val="000000"/>
          <w:sz w:val="22"/>
          <w:szCs w:val="22"/>
          <w:lang w:eastAsia="ja-JP"/>
        </w:rPr>
        <w:t>Em 2003, o Conselho Universitário estabeleceu a criação de cursos noturnos como mecanismo prioritário e mais adequado para o alcance das metas de inclusão social e democratização do acesso ao ensino superior. Essa decisão fundamentou a alocação de novas vagas da proposta de adesão ao Programa de Apoio a Planos de Reestruturação e Expansão</w:t>
      </w:r>
      <w:r w:rsidR="00C633B7">
        <w:rPr>
          <w:rFonts w:eastAsiaTheme="minorEastAsia"/>
          <w:color w:val="000000"/>
          <w:sz w:val="22"/>
          <w:szCs w:val="22"/>
          <w:lang w:eastAsia="ja-JP"/>
        </w:rPr>
        <w:t xml:space="preserve"> das Universidades Federais (Reuni</w:t>
      </w:r>
      <w:r w:rsidR="000F2193" w:rsidRPr="000F2193">
        <w:rPr>
          <w:rFonts w:eastAsiaTheme="minorEastAsia"/>
          <w:color w:val="000000"/>
          <w:sz w:val="22"/>
          <w:szCs w:val="22"/>
          <w:lang w:eastAsia="ja-JP"/>
        </w:rPr>
        <w:t xml:space="preserve">, </w:t>
      </w:r>
      <w:r w:rsidR="000F2193" w:rsidRPr="000F2193">
        <w:rPr>
          <w:color w:val="343434"/>
          <w:sz w:val="22"/>
          <w:szCs w:val="22"/>
          <w:shd w:val="clear" w:color="auto" w:fill="FFFFFF"/>
        </w:rPr>
        <w:t>Decreto nº 6.096, de 24 de abril de 2007</w:t>
      </w:r>
      <w:r w:rsidRPr="000F2193">
        <w:rPr>
          <w:rFonts w:eastAsiaTheme="minorEastAsia"/>
          <w:color w:val="000000"/>
          <w:sz w:val="22"/>
          <w:szCs w:val="22"/>
          <w:lang w:eastAsia="ja-JP"/>
        </w:rPr>
        <w:t>). As metas</w:t>
      </w:r>
      <w:r w:rsidR="00C272AE" w:rsidRPr="000F2193">
        <w:rPr>
          <w:rFonts w:eastAsiaTheme="minorEastAsia"/>
          <w:color w:val="000000"/>
          <w:sz w:val="22"/>
          <w:szCs w:val="22"/>
          <w:lang w:eastAsia="ja-JP"/>
        </w:rPr>
        <w:t xml:space="preserve"> para o período 2008-2012 foram:</w:t>
      </w:r>
      <w:r w:rsidRPr="000F2193">
        <w:rPr>
          <w:rFonts w:eastAsiaTheme="minorEastAsia"/>
          <w:color w:val="000000"/>
          <w:sz w:val="22"/>
          <w:szCs w:val="22"/>
          <w:lang w:eastAsia="ja-JP"/>
        </w:rPr>
        <w:t xml:space="preserve"> ampliar o total de vagas para mais de 6.509, corresponden</w:t>
      </w:r>
      <w:r w:rsidR="00C272AE" w:rsidRPr="000F2193">
        <w:rPr>
          <w:rFonts w:eastAsiaTheme="minorEastAsia"/>
          <w:color w:val="000000"/>
          <w:sz w:val="22"/>
          <w:szCs w:val="22"/>
          <w:lang w:eastAsia="ja-JP"/>
        </w:rPr>
        <w:t>do</w:t>
      </w:r>
      <w:r w:rsidR="00C272AE">
        <w:rPr>
          <w:rFonts w:eastAsiaTheme="minorEastAsia"/>
          <w:color w:val="000000"/>
          <w:sz w:val="22"/>
          <w:szCs w:val="22"/>
          <w:lang w:eastAsia="ja-JP"/>
        </w:rPr>
        <w:t xml:space="preserve"> a uma matricula projetada de</w:t>
      </w:r>
      <w:r w:rsidRPr="00007B80">
        <w:rPr>
          <w:rFonts w:eastAsiaTheme="minorEastAsia"/>
          <w:color w:val="000000"/>
          <w:sz w:val="22"/>
          <w:szCs w:val="22"/>
          <w:lang w:eastAsia="ja-JP"/>
        </w:rPr>
        <w:t xml:space="preserve"> 32.000 estudantes; ampliar o ingresso na pós-graduação (8.500 mestrandos e doutorandos); expandir o turno </w:t>
      </w:r>
      <w:r w:rsidR="000F2193" w:rsidRPr="00007B80">
        <w:rPr>
          <w:rFonts w:eastAsiaTheme="minorEastAsia"/>
          <w:color w:val="000000"/>
          <w:sz w:val="22"/>
          <w:szCs w:val="22"/>
          <w:lang w:eastAsia="ja-JP"/>
        </w:rPr>
        <w:t>noturno; reduzir</w:t>
      </w:r>
      <w:r w:rsidRPr="00007B80">
        <w:rPr>
          <w:rFonts w:eastAsiaTheme="minorEastAsia"/>
          <w:color w:val="000000"/>
          <w:sz w:val="22"/>
          <w:szCs w:val="22"/>
          <w:lang w:eastAsia="ja-JP"/>
        </w:rPr>
        <w:t xml:space="preserve"> a seletividade social do concurso vestibular; propor cursos para o atendimento das demandas emergentes.</w:t>
      </w:r>
    </w:p>
    <w:p w:rsidR="0011335F" w:rsidRPr="00007B80" w:rsidRDefault="000F2193" w:rsidP="001133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jc w:val="both"/>
        <w:rPr>
          <w:rFonts w:eastAsiaTheme="minorEastAsia"/>
          <w:color w:val="000000"/>
          <w:sz w:val="22"/>
          <w:szCs w:val="22"/>
          <w:lang w:eastAsia="ja-JP"/>
        </w:rPr>
      </w:pPr>
      <w:r>
        <w:rPr>
          <w:rFonts w:eastAsiaTheme="minorEastAsia"/>
          <w:color w:val="000000"/>
          <w:sz w:val="22"/>
          <w:szCs w:val="22"/>
          <w:lang w:eastAsia="ja-JP"/>
        </w:rPr>
        <w:t>Além de expandir vagas para o turno noturno em cursos existentes, novos</w:t>
      </w:r>
      <w:r w:rsidR="0011335F" w:rsidRPr="00007B80">
        <w:rPr>
          <w:rFonts w:eastAsiaTheme="minorEastAsia"/>
          <w:color w:val="000000"/>
          <w:sz w:val="22"/>
          <w:szCs w:val="22"/>
          <w:lang w:eastAsia="ja-JP"/>
        </w:rPr>
        <w:t xml:space="preserve"> </w:t>
      </w:r>
      <w:r w:rsidR="00C272AE">
        <w:rPr>
          <w:rFonts w:eastAsiaTheme="minorEastAsia"/>
          <w:color w:val="000000"/>
          <w:sz w:val="22"/>
          <w:szCs w:val="22"/>
          <w:lang w:eastAsia="ja-JP"/>
        </w:rPr>
        <w:t xml:space="preserve">cursos </w:t>
      </w:r>
      <w:r>
        <w:rPr>
          <w:rFonts w:eastAsiaTheme="minorEastAsia"/>
          <w:color w:val="000000"/>
          <w:sz w:val="22"/>
          <w:szCs w:val="22"/>
          <w:lang w:eastAsia="ja-JP"/>
        </w:rPr>
        <w:t xml:space="preserve">também foram </w:t>
      </w:r>
      <w:r w:rsidR="00C633B7">
        <w:rPr>
          <w:rFonts w:eastAsiaTheme="minorEastAsia"/>
          <w:color w:val="000000"/>
          <w:sz w:val="22"/>
          <w:szCs w:val="22"/>
          <w:lang w:eastAsia="ja-JP"/>
        </w:rPr>
        <w:t>criados no Reuni</w:t>
      </w:r>
      <w:r>
        <w:rPr>
          <w:rFonts w:eastAsiaTheme="minorEastAsia"/>
          <w:color w:val="000000"/>
          <w:sz w:val="22"/>
          <w:szCs w:val="22"/>
          <w:lang w:eastAsia="ja-JP"/>
        </w:rPr>
        <w:t>. A expansão de cursos e vagas</w:t>
      </w:r>
      <w:r w:rsidR="0011335F" w:rsidRPr="00007B80">
        <w:rPr>
          <w:rFonts w:eastAsiaTheme="minorEastAsia"/>
          <w:color w:val="000000"/>
          <w:sz w:val="22"/>
          <w:szCs w:val="22"/>
          <w:lang w:eastAsia="ja-JP"/>
        </w:rPr>
        <w:t xml:space="preserve"> </w:t>
      </w:r>
      <w:r w:rsidR="003E5F8E">
        <w:rPr>
          <w:rFonts w:eastAsiaTheme="minorEastAsia"/>
          <w:color w:val="000000"/>
          <w:sz w:val="22"/>
          <w:szCs w:val="22"/>
          <w:lang w:eastAsia="ja-JP"/>
        </w:rPr>
        <w:t>resultou</w:t>
      </w:r>
      <w:r w:rsidR="0011335F" w:rsidRPr="00007B80">
        <w:rPr>
          <w:rFonts w:eastAsiaTheme="minorEastAsia"/>
          <w:color w:val="000000"/>
          <w:sz w:val="22"/>
          <w:szCs w:val="22"/>
          <w:lang w:eastAsia="ja-JP"/>
        </w:rPr>
        <w:t xml:space="preserve"> da experiência acumulada pela UFMG, no âmbito da graduação, da pós-graduação e da extensão, na formação acadêmica direcionada aos mais diversos campos do saber. Esses novos cursos compartilham a experiência acumulada pela Instituição no trato da diversidade (social, cultural, étnica) e expressam, nos processos formativos que conduzem, o compromisso social assumido pela </w:t>
      </w:r>
      <w:r w:rsidR="00C272AE">
        <w:rPr>
          <w:rFonts w:eastAsiaTheme="minorEastAsia"/>
          <w:color w:val="000000"/>
          <w:sz w:val="22"/>
          <w:szCs w:val="22"/>
          <w:lang w:eastAsia="ja-JP"/>
        </w:rPr>
        <w:t>mesma ao longo de sua história. T</w:t>
      </w:r>
      <w:r w:rsidR="00C272AE" w:rsidRPr="00007B80">
        <w:rPr>
          <w:rFonts w:eastAsiaTheme="minorEastAsia"/>
          <w:color w:val="000000"/>
          <w:sz w:val="22"/>
          <w:szCs w:val="22"/>
          <w:lang w:eastAsia="ja-JP"/>
        </w:rPr>
        <w:t xml:space="preserve">odos </w:t>
      </w:r>
      <w:r w:rsidR="00C272AE">
        <w:rPr>
          <w:rFonts w:eastAsiaTheme="minorEastAsia"/>
          <w:color w:val="000000"/>
          <w:sz w:val="22"/>
          <w:szCs w:val="22"/>
          <w:lang w:eastAsia="ja-JP"/>
        </w:rPr>
        <w:t xml:space="preserve">os novos cursos </w:t>
      </w:r>
      <w:r w:rsidR="003E5F8E">
        <w:rPr>
          <w:rFonts w:eastAsiaTheme="minorEastAsia"/>
          <w:color w:val="000000"/>
          <w:sz w:val="22"/>
          <w:szCs w:val="22"/>
          <w:lang w:eastAsia="ja-JP"/>
        </w:rPr>
        <w:t xml:space="preserve">já </w:t>
      </w:r>
      <w:r w:rsidR="00C272AE">
        <w:rPr>
          <w:rFonts w:eastAsiaTheme="minorEastAsia"/>
          <w:color w:val="000000"/>
          <w:sz w:val="22"/>
          <w:szCs w:val="22"/>
          <w:lang w:eastAsia="ja-JP"/>
        </w:rPr>
        <w:t xml:space="preserve">foram </w:t>
      </w:r>
      <w:r w:rsidR="00C272AE" w:rsidRPr="00007B80">
        <w:rPr>
          <w:rFonts w:eastAsiaTheme="minorEastAsia"/>
          <w:color w:val="000000"/>
          <w:sz w:val="22"/>
          <w:szCs w:val="22"/>
          <w:lang w:eastAsia="ja-JP"/>
        </w:rPr>
        <w:t>reconhecidos</w:t>
      </w:r>
      <w:r w:rsidR="003E5F8E">
        <w:rPr>
          <w:rFonts w:eastAsiaTheme="minorEastAsia"/>
          <w:color w:val="000000"/>
          <w:sz w:val="22"/>
          <w:szCs w:val="22"/>
          <w:lang w:eastAsia="ja-JP"/>
        </w:rPr>
        <w:t>,</w:t>
      </w:r>
      <w:r w:rsidR="00C272AE" w:rsidRPr="00007B80">
        <w:rPr>
          <w:rFonts w:eastAsiaTheme="minorEastAsia"/>
          <w:color w:val="000000"/>
          <w:sz w:val="22"/>
          <w:szCs w:val="22"/>
          <w:lang w:eastAsia="ja-JP"/>
        </w:rPr>
        <w:t xml:space="preserve"> </w:t>
      </w:r>
      <w:r w:rsidR="003E5F8E">
        <w:rPr>
          <w:rFonts w:eastAsiaTheme="minorEastAsia"/>
          <w:color w:val="000000"/>
          <w:sz w:val="22"/>
          <w:szCs w:val="22"/>
          <w:lang w:eastAsia="ja-JP"/>
        </w:rPr>
        <w:t>com</w:t>
      </w:r>
      <w:r w:rsidR="00C272AE" w:rsidRPr="00007B80">
        <w:rPr>
          <w:rFonts w:eastAsiaTheme="minorEastAsia"/>
          <w:color w:val="000000"/>
          <w:sz w:val="22"/>
          <w:szCs w:val="22"/>
          <w:lang w:eastAsia="ja-JP"/>
        </w:rPr>
        <w:t xml:space="preserve"> visita </w:t>
      </w:r>
      <w:r w:rsidR="00C272AE" w:rsidRPr="00007B80">
        <w:rPr>
          <w:rFonts w:eastAsiaTheme="minorEastAsia"/>
          <w:i/>
          <w:iCs/>
          <w:color w:val="000000"/>
          <w:sz w:val="22"/>
          <w:szCs w:val="22"/>
          <w:lang w:eastAsia="ja-JP"/>
        </w:rPr>
        <w:t>in loco</w:t>
      </w:r>
      <w:r w:rsidR="00C272AE">
        <w:rPr>
          <w:rFonts w:eastAsiaTheme="minorEastAsia"/>
          <w:color w:val="000000"/>
          <w:sz w:val="22"/>
          <w:szCs w:val="22"/>
          <w:lang w:eastAsia="ja-JP"/>
        </w:rPr>
        <w:t xml:space="preserve"> do </w:t>
      </w:r>
      <w:r w:rsidR="00C633B7">
        <w:rPr>
          <w:rFonts w:eastAsiaTheme="minorEastAsia"/>
          <w:color w:val="000000"/>
          <w:sz w:val="22"/>
          <w:szCs w:val="22"/>
          <w:lang w:eastAsia="ja-JP"/>
        </w:rPr>
        <w:t>Inep/</w:t>
      </w:r>
      <w:r w:rsidR="00E05F46">
        <w:rPr>
          <w:rFonts w:eastAsiaTheme="minorEastAsia"/>
          <w:color w:val="000000"/>
          <w:sz w:val="22"/>
          <w:szCs w:val="22"/>
          <w:lang w:eastAsia="ja-JP"/>
        </w:rPr>
        <w:t>MEC</w:t>
      </w:r>
      <w:r w:rsidR="00C272AE">
        <w:rPr>
          <w:rFonts w:eastAsiaTheme="minorEastAsia"/>
          <w:color w:val="000000"/>
          <w:sz w:val="22"/>
          <w:szCs w:val="22"/>
          <w:lang w:eastAsia="ja-JP"/>
        </w:rPr>
        <w:t>.</w:t>
      </w:r>
    </w:p>
    <w:p w:rsidR="0011335F" w:rsidRPr="00007B80" w:rsidRDefault="0011335F" w:rsidP="001133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jc w:val="both"/>
        <w:rPr>
          <w:rFonts w:eastAsiaTheme="minorEastAsia"/>
          <w:color w:val="000000"/>
          <w:sz w:val="22"/>
          <w:szCs w:val="22"/>
          <w:lang w:eastAsia="ja-JP"/>
        </w:rPr>
      </w:pPr>
      <w:r w:rsidRPr="00007B80">
        <w:rPr>
          <w:rFonts w:eastAsiaTheme="minorEastAsia"/>
          <w:color w:val="000000"/>
          <w:sz w:val="22"/>
          <w:szCs w:val="22"/>
          <w:lang w:eastAsia="ja-JP"/>
        </w:rPr>
        <w:t xml:space="preserve">A expansão de vagas na graduação presencial, com acréscimo de </w:t>
      </w:r>
      <w:r w:rsidRPr="0056327A">
        <w:rPr>
          <w:rFonts w:eastAsiaTheme="minorEastAsia"/>
          <w:color w:val="000000"/>
          <w:sz w:val="22"/>
          <w:szCs w:val="22"/>
          <w:lang w:eastAsia="ja-JP"/>
        </w:rPr>
        <w:t>2066 v</w:t>
      </w:r>
      <w:r w:rsidRPr="00007B80">
        <w:rPr>
          <w:rFonts w:eastAsiaTheme="minorEastAsia"/>
          <w:color w:val="000000"/>
          <w:sz w:val="22"/>
          <w:szCs w:val="22"/>
          <w:lang w:eastAsia="ja-JP"/>
        </w:rPr>
        <w:t>agas novas</w:t>
      </w:r>
      <w:r w:rsidR="0056327A">
        <w:rPr>
          <w:rFonts w:eastAsiaTheme="minorEastAsia"/>
          <w:color w:val="000000"/>
          <w:sz w:val="22"/>
          <w:szCs w:val="22"/>
          <w:lang w:eastAsia="ja-JP"/>
        </w:rPr>
        <w:t xml:space="preserve"> no período entre 2006 e 2012</w:t>
      </w:r>
      <w:r w:rsidRPr="00007B80">
        <w:rPr>
          <w:rFonts w:eastAsiaTheme="minorEastAsia"/>
          <w:color w:val="000000"/>
          <w:sz w:val="22"/>
          <w:szCs w:val="22"/>
          <w:lang w:eastAsia="ja-JP"/>
        </w:rPr>
        <w:t xml:space="preserve">, permitiu o aumento em 46% da matrícula projetada: 2007 = </w:t>
      </w:r>
      <w:r w:rsidR="002E3123" w:rsidRPr="00007B80">
        <w:rPr>
          <w:rFonts w:eastAsiaTheme="minorEastAsia"/>
          <w:color w:val="000000"/>
          <w:sz w:val="22"/>
          <w:szCs w:val="22"/>
          <w:lang w:eastAsia="ja-JP"/>
        </w:rPr>
        <w:t>23.983 e</w:t>
      </w:r>
      <w:r w:rsidR="00234102">
        <w:rPr>
          <w:rFonts w:eastAsiaTheme="minorEastAsia"/>
          <w:color w:val="000000"/>
          <w:sz w:val="22"/>
          <w:szCs w:val="22"/>
          <w:lang w:eastAsia="ja-JP"/>
        </w:rPr>
        <w:t xml:space="preserve"> 2012 = 35.133, superior à meta estabelecida</w:t>
      </w:r>
      <w:r w:rsidRPr="00007B80">
        <w:rPr>
          <w:rFonts w:eastAsiaTheme="minorEastAsia"/>
          <w:color w:val="000000"/>
          <w:sz w:val="22"/>
          <w:szCs w:val="22"/>
          <w:lang w:eastAsia="ja-JP"/>
        </w:rPr>
        <w:t xml:space="preserve"> no R</w:t>
      </w:r>
      <w:r w:rsidR="00374557">
        <w:rPr>
          <w:rFonts w:eastAsiaTheme="minorEastAsia"/>
          <w:color w:val="000000"/>
          <w:sz w:val="22"/>
          <w:szCs w:val="22"/>
          <w:lang w:eastAsia="ja-JP"/>
        </w:rPr>
        <w:t xml:space="preserve">euni </w:t>
      </w:r>
      <w:r w:rsidRPr="00007B80">
        <w:rPr>
          <w:rFonts w:eastAsiaTheme="minorEastAsia"/>
          <w:color w:val="000000"/>
          <w:sz w:val="22"/>
          <w:szCs w:val="22"/>
          <w:lang w:eastAsia="ja-JP"/>
        </w:rPr>
        <w:t>(20%). O total de 6740 vagas iniciais em cursos de graduaçã</w:t>
      </w:r>
      <w:r w:rsidR="00234102">
        <w:rPr>
          <w:rFonts w:eastAsiaTheme="minorEastAsia"/>
          <w:color w:val="000000"/>
          <w:sz w:val="22"/>
          <w:szCs w:val="22"/>
          <w:lang w:eastAsia="ja-JP"/>
        </w:rPr>
        <w:t>o presenciais, ofertadas atualmente</w:t>
      </w:r>
      <w:r w:rsidRPr="00007B80">
        <w:rPr>
          <w:rFonts w:eastAsiaTheme="minorEastAsia"/>
          <w:color w:val="000000"/>
          <w:sz w:val="22"/>
          <w:szCs w:val="22"/>
          <w:lang w:eastAsia="ja-JP"/>
        </w:rPr>
        <w:t>, configura o patamar de oferta alcançado em 2012. Distribuídas entre 51 cursos, 1470 vagas (71,15%) foram destinadas para o turno Noturno. Em 2007, 21% das vagas dos cursos de graduação eram ofertadas no turno Noturno; e em 2014, 32,7%. Na pós-graduação, a meta de expansão de matrícula foi atingida em 2013 (8.465).</w:t>
      </w:r>
    </w:p>
    <w:p w:rsidR="0011335F" w:rsidRPr="00007B80" w:rsidRDefault="0011335F" w:rsidP="001133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jc w:val="both"/>
        <w:rPr>
          <w:rFonts w:eastAsiaTheme="minorEastAsia"/>
          <w:color w:val="000000"/>
          <w:sz w:val="22"/>
          <w:szCs w:val="22"/>
          <w:lang w:eastAsia="ja-JP"/>
        </w:rPr>
      </w:pPr>
      <w:r w:rsidRPr="00007B80">
        <w:rPr>
          <w:rFonts w:eastAsiaTheme="minorEastAsia"/>
          <w:color w:val="000000"/>
          <w:sz w:val="22"/>
          <w:szCs w:val="22"/>
          <w:lang w:eastAsia="ja-JP"/>
        </w:rPr>
        <w:t>Ao definir as metas para o PDI 2013-2017, a UFMG estabeleceu a necessidade de consolidar a expansão da graduação, completando o programa de construção das instalações físicas pertinentes, realizando a avaliação dos resultados dessa expansão e desenhando eventuais medidas de ajuste necessárias. A adequação da infraestrutura estava em franca expansão, como exemplificado pela construção de três centros de atividades didática</w:t>
      </w:r>
      <w:r w:rsidR="000F2193">
        <w:rPr>
          <w:rFonts w:eastAsiaTheme="minorEastAsia"/>
          <w:color w:val="000000"/>
          <w:sz w:val="22"/>
          <w:szCs w:val="22"/>
          <w:lang w:eastAsia="ja-JP"/>
        </w:rPr>
        <w:t>s (CADs), mas sofreu impacto de</w:t>
      </w:r>
      <w:r w:rsidRPr="00007B80">
        <w:rPr>
          <w:rFonts w:eastAsiaTheme="minorEastAsia"/>
          <w:color w:val="000000"/>
          <w:sz w:val="22"/>
          <w:szCs w:val="22"/>
          <w:lang w:eastAsia="ja-JP"/>
        </w:rPr>
        <w:t xml:space="preserve"> cortes orçamentários que vem ocorrendo desde 2014. </w:t>
      </w:r>
    </w:p>
    <w:p w:rsidR="0011335F" w:rsidRPr="00007B80" w:rsidRDefault="0011335F" w:rsidP="001133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jc w:val="both"/>
        <w:rPr>
          <w:rFonts w:eastAsiaTheme="minorEastAsia"/>
          <w:color w:val="000000"/>
          <w:sz w:val="22"/>
          <w:szCs w:val="22"/>
          <w:lang w:eastAsia="ja-JP"/>
        </w:rPr>
      </w:pPr>
      <w:r w:rsidRPr="00007B80">
        <w:rPr>
          <w:rFonts w:eastAsiaTheme="minorEastAsia"/>
          <w:color w:val="000000"/>
          <w:sz w:val="22"/>
          <w:szCs w:val="22"/>
          <w:lang w:eastAsia="ja-JP"/>
        </w:rPr>
        <w:t>A avaliação dos resultados da expansão</w:t>
      </w:r>
      <w:r w:rsidR="00234102">
        <w:rPr>
          <w:rFonts w:eastAsiaTheme="minorEastAsia"/>
          <w:color w:val="000000"/>
          <w:sz w:val="22"/>
          <w:szCs w:val="22"/>
          <w:lang w:eastAsia="ja-JP"/>
        </w:rPr>
        <w:t xml:space="preserve"> do Reuni</w:t>
      </w:r>
      <w:r w:rsidR="00374557" w:rsidRPr="00B17515">
        <w:rPr>
          <w:rFonts w:eastAsiaTheme="minorEastAsia"/>
          <w:color w:val="000000"/>
          <w:sz w:val="22"/>
          <w:szCs w:val="22"/>
          <w:lang w:eastAsia="ja-JP"/>
        </w:rPr>
        <w:t xml:space="preserve">, </w:t>
      </w:r>
      <w:r w:rsidR="00234102" w:rsidRPr="00B17515">
        <w:rPr>
          <w:rFonts w:eastAsiaTheme="minorEastAsia"/>
          <w:color w:val="000000"/>
          <w:sz w:val="22"/>
          <w:szCs w:val="22"/>
          <w:lang w:eastAsia="ja-JP"/>
        </w:rPr>
        <w:t xml:space="preserve">realizada pela CPA e divulgada no Relatório de Autoavaliação de </w:t>
      </w:r>
      <w:r w:rsidR="00374557" w:rsidRPr="00B17515">
        <w:rPr>
          <w:rFonts w:eastAsiaTheme="minorEastAsia"/>
          <w:color w:val="000000"/>
          <w:sz w:val="22"/>
          <w:szCs w:val="22"/>
          <w:lang w:eastAsia="ja-JP"/>
        </w:rPr>
        <w:t>2015</w:t>
      </w:r>
      <w:r w:rsidR="00234102" w:rsidRPr="00B17515">
        <w:rPr>
          <w:rStyle w:val="Refdenotaderodap"/>
          <w:rFonts w:eastAsiaTheme="minorEastAsia"/>
          <w:color w:val="000000"/>
          <w:sz w:val="22"/>
          <w:szCs w:val="22"/>
          <w:lang w:eastAsia="ja-JP"/>
        </w:rPr>
        <w:footnoteReference w:id="2"/>
      </w:r>
      <w:r w:rsidR="00374557" w:rsidRPr="00B17515">
        <w:rPr>
          <w:rFonts w:eastAsiaTheme="minorEastAsia"/>
          <w:color w:val="000000"/>
          <w:sz w:val="22"/>
          <w:szCs w:val="22"/>
          <w:lang w:eastAsia="ja-JP"/>
        </w:rPr>
        <w:t>,</w:t>
      </w:r>
      <w:r w:rsidRPr="00B17515">
        <w:rPr>
          <w:rFonts w:eastAsiaTheme="minorEastAsia"/>
          <w:color w:val="000000"/>
          <w:sz w:val="22"/>
          <w:szCs w:val="22"/>
          <w:lang w:eastAsia="ja-JP"/>
        </w:rPr>
        <w:t xml:space="preserve"> tomou por</w:t>
      </w:r>
      <w:r w:rsidR="000F2193" w:rsidRPr="00B17515">
        <w:rPr>
          <w:rFonts w:eastAsiaTheme="minorEastAsia"/>
          <w:color w:val="000000"/>
          <w:sz w:val="22"/>
          <w:szCs w:val="22"/>
          <w:lang w:eastAsia="ja-JP"/>
        </w:rPr>
        <w:t xml:space="preserve"> referência as metas do R</w:t>
      </w:r>
      <w:r w:rsidR="00374557" w:rsidRPr="00B17515">
        <w:rPr>
          <w:rFonts w:eastAsiaTheme="minorEastAsia"/>
          <w:color w:val="000000"/>
          <w:sz w:val="22"/>
          <w:szCs w:val="22"/>
          <w:lang w:eastAsia="ja-JP"/>
        </w:rPr>
        <w:t>euni</w:t>
      </w:r>
      <w:r w:rsidR="000F2193" w:rsidRPr="00B17515">
        <w:rPr>
          <w:rFonts w:eastAsiaTheme="minorEastAsia"/>
          <w:color w:val="000000"/>
          <w:sz w:val="22"/>
          <w:szCs w:val="22"/>
          <w:lang w:eastAsia="ja-JP"/>
        </w:rPr>
        <w:t>:</w:t>
      </w:r>
      <w:r w:rsidRPr="00B17515">
        <w:rPr>
          <w:rFonts w:eastAsiaTheme="minorEastAsia"/>
          <w:color w:val="000000"/>
          <w:sz w:val="22"/>
          <w:szCs w:val="22"/>
          <w:lang w:eastAsia="ja-JP"/>
        </w:rPr>
        <w:t xml:space="preserve"> elevação da relação de alunos de graduação em cursos presenciais por professor para 18:1, e elevação</w:t>
      </w:r>
      <w:r w:rsidRPr="00007B80">
        <w:rPr>
          <w:rFonts w:eastAsiaTheme="minorEastAsia"/>
          <w:color w:val="000000"/>
          <w:sz w:val="22"/>
          <w:szCs w:val="22"/>
          <w:lang w:eastAsia="ja-JP"/>
        </w:rPr>
        <w:t xml:space="preserve"> gradual da taxa de conclusão (TCG) média dos cursos de graduação presenciais para 90%; ao final de </w:t>
      </w:r>
      <w:r w:rsidR="00E05F46">
        <w:rPr>
          <w:rFonts w:eastAsiaTheme="minorEastAsia"/>
          <w:color w:val="000000"/>
          <w:sz w:val="22"/>
          <w:szCs w:val="22"/>
          <w:lang w:eastAsia="ja-JP"/>
        </w:rPr>
        <w:t>cinco</w:t>
      </w:r>
      <w:r w:rsidRPr="00007B80">
        <w:rPr>
          <w:rFonts w:eastAsiaTheme="minorEastAsia"/>
          <w:color w:val="000000"/>
          <w:sz w:val="22"/>
          <w:szCs w:val="22"/>
          <w:lang w:eastAsia="ja-JP"/>
        </w:rPr>
        <w:t xml:space="preserve"> anos. Com </w:t>
      </w:r>
      <w:r w:rsidRPr="00007B80">
        <w:rPr>
          <w:rFonts w:eastAsiaTheme="minorEastAsia"/>
          <w:color w:val="000000"/>
          <w:sz w:val="22"/>
          <w:szCs w:val="22"/>
          <w:lang w:eastAsia="ja-JP"/>
        </w:rPr>
        <w:lastRenderedPageBreak/>
        <w:t xml:space="preserve">relação à alocação de docentes, a superação da meta ocorreu em 2013, ano em que a relação aluno-professor foi 20:1. A </w:t>
      </w:r>
      <w:r w:rsidR="000F2193" w:rsidRPr="00007B80">
        <w:rPr>
          <w:rFonts w:eastAsiaTheme="minorEastAsia"/>
          <w:color w:val="000000"/>
          <w:sz w:val="22"/>
          <w:szCs w:val="22"/>
          <w:lang w:eastAsia="ja-JP"/>
        </w:rPr>
        <w:t>TCG foi</w:t>
      </w:r>
      <w:r w:rsidRPr="00007B80">
        <w:rPr>
          <w:rFonts w:eastAsiaTheme="minorEastAsia"/>
          <w:color w:val="000000"/>
          <w:sz w:val="22"/>
          <w:szCs w:val="22"/>
          <w:lang w:eastAsia="ja-JP"/>
        </w:rPr>
        <w:t xml:space="preserve"> definida como a relação entre o total de diplomados, em um determinado ano, e o total de vagas de ingres</w:t>
      </w:r>
      <w:r w:rsidR="00E05F46">
        <w:rPr>
          <w:rFonts w:eastAsiaTheme="minorEastAsia"/>
          <w:color w:val="000000"/>
          <w:sz w:val="22"/>
          <w:szCs w:val="22"/>
          <w:lang w:eastAsia="ja-JP"/>
        </w:rPr>
        <w:t>so oferecidas pela instituição cinco</w:t>
      </w:r>
      <w:r w:rsidRPr="00007B80">
        <w:rPr>
          <w:rFonts w:eastAsiaTheme="minorEastAsia"/>
          <w:color w:val="000000"/>
          <w:sz w:val="22"/>
          <w:szCs w:val="22"/>
          <w:lang w:eastAsia="ja-JP"/>
        </w:rPr>
        <w:t xml:space="preserve"> anos antes. A TCG foi 86% em 2011, 82% em 2012, 65% em 2013 e 54% em 2014. As causas da redução da TCG estão sendo analisadas pela Prograd e, em parte, podem ser resultado da grande mobilidade dos estudantes entre cursos e instituições, acentuadas pelo SiSU. Isso tem sido abordado </w:t>
      </w:r>
      <w:r w:rsidR="00347E2C">
        <w:rPr>
          <w:rFonts w:eastAsiaTheme="minorEastAsia"/>
          <w:color w:val="000000"/>
          <w:sz w:val="22"/>
          <w:szCs w:val="22"/>
          <w:lang w:eastAsia="ja-JP"/>
        </w:rPr>
        <w:t>também</w:t>
      </w:r>
      <w:r w:rsidRPr="00007B80">
        <w:rPr>
          <w:rFonts w:eastAsiaTheme="minorEastAsia"/>
          <w:color w:val="000000"/>
          <w:sz w:val="22"/>
          <w:szCs w:val="22"/>
          <w:lang w:eastAsia="ja-JP"/>
        </w:rPr>
        <w:t xml:space="preserve"> com políticas que visam a permanência do estudante na UFMG. Ressalta-se que</w:t>
      </w:r>
      <w:r w:rsidR="00E6321C">
        <w:rPr>
          <w:rFonts w:eastAsiaTheme="minorEastAsia"/>
          <w:color w:val="000000"/>
          <w:sz w:val="22"/>
          <w:szCs w:val="22"/>
          <w:lang w:eastAsia="ja-JP"/>
        </w:rPr>
        <w:t>, no mesmo período, a UFMG se situou</w:t>
      </w:r>
      <w:r w:rsidRPr="00007B80">
        <w:rPr>
          <w:rFonts w:eastAsiaTheme="minorEastAsia"/>
          <w:color w:val="000000"/>
          <w:sz w:val="22"/>
          <w:szCs w:val="22"/>
          <w:lang w:eastAsia="ja-JP"/>
        </w:rPr>
        <w:t xml:space="preserve"> em primeiro lugar em relação ao Indicador Aluno Equivalente Graduação</w:t>
      </w:r>
      <w:r w:rsidR="000F2193">
        <w:rPr>
          <w:rStyle w:val="Refdenotaderodap"/>
          <w:rFonts w:eastAsiaTheme="minorEastAsia"/>
          <w:color w:val="000000"/>
          <w:sz w:val="22"/>
          <w:szCs w:val="22"/>
          <w:lang w:eastAsia="ja-JP"/>
        </w:rPr>
        <w:footnoteReference w:id="3"/>
      </w:r>
      <w:r w:rsidRPr="00007B80">
        <w:rPr>
          <w:rFonts w:eastAsiaTheme="minorEastAsia"/>
          <w:color w:val="000000"/>
          <w:sz w:val="22"/>
          <w:szCs w:val="22"/>
          <w:lang w:eastAsia="ja-JP"/>
        </w:rPr>
        <w:t xml:space="preserve">, que reflete a eficiência da IES, analisando a relação entre número de matriculados, ingressantes e concluintes nas IES federais. </w:t>
      </w:r>
    </w:p>
    <w:p w:rsidR="0011335F" w:rsidRPr="00007B80" w:rsidRDefault="0011335F" w:rsidP="001133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jc w:val="both"/>
        <w:rPr>
          <w:rFonts w:eastAsiaTheme="minorEastAsia"/>
          <w:color w:val="000000"/>
          <w:sz w:val="22"/>
          <w:szCs w:val="22"/>
          <w:lang w:eastAsia="ja-JP"/>
        </w:rPr>
      </w:pPr>
      <w:r w:rsidRPr="00007B80">
        <w:rPr>
          <w:rFonts w:eastAsiaTheme="minorEastAsia"/>
          <w:color w:val="000000"/>
          <w:sz w:val="22"/>
          <w:szCs w:val="22"/>
          <w:lang w:eastAsia="ja-JP"/>
        </w:rPr>
        <w:t xml:space="preserve">As ações formativas da </w:t>
      </w:r>
      <w:r w:rsidR="00B75091">
        <w:rPr>
          <w:rFonts w:eastAsiaTheme="minorEastAsia"/>
          <w:color w:val="000000"/>
          <w:sz w:val="22"/>
          <w:szCs w:val="22"/>
          <w:lang w:eastAsia="ja-JP"/>
        </w:rPr>
        <w:t>Diretoria de Inovação em Metodologias do Ensino</w:t>
      </w:r>
      <w:r w:rsidRPr="00007B80">
        <w:rPr>
          <w:rFonts w:eastAsiaTheme="minorEastAsia"/>
          <w:color w:val="000000"/>
          <w:sz w:val="22"/>
          <w:szCs w:val="22"/>
          <w:lang w:eastAsia="ja-JP"/>
        </w:rPr>
        <w:t xml:space="preserve"> Superior, </w:t>
      </w:r>
      <w:r w:rsidR="00B75091">
        <w:rPr>
          <w:rFonts w:eastAsiaTheme="minorEastAsia"/>
          <w:color w:val="000000"/>
          <w:sz w:val="22"/>
          <w:szCs w:val="22"/>
          <w:lang w:eastAsia="ja-JP"/>
        </w:rPr>
        <w:t>o GIZ</w:t>
      </w:r>
      <w:r w:rsidRPr="00007B80">
        <w:rPr>
          <w:rFonts w:eastAsiaTheme="minorEastAsia"/>
          <w:color w:val="000000"/>
          <w:sz w:val="22"/>
          <w:szCs w:val="22"/>
          <w:lang w:eastAsia="ja-JP"/>
        </w:rPr>
        <w:t>, atendem, desde 2009, tanto ao aumento significativo de cursos e de alunos quanto às necessidades de formação demandadas, de forma inovadora, no emprego das tecnologias e metodologias de ensino.</w:t>
      </w:r>
    </w:p>
    <w:p w:rsidR="00347E2C" w:rsidRDefault="00831A0B" w:rsidP="004273F6">
      <w:pPr>
        <w:autoSpaceDE w:val="0"/>
        <w:autoSpaceDN w:val="0"/>
        <w:adjustRightInd w:val="0"/>
        <w:spacing w:line="360" w:lineRule="auto"/>
        <w:ind w:firstLine="720"/>
        <w:jc w:val="both"/>
        <w:rPr>
          <w:rFonts w:eastAsiaTheme="minorEastAsia"/>
          <w:color w:val="000000"/>
          <w:sz w:val="22"/>
          <w:szCs w:val="22"/>
          <w:lang w:eastAsia="ja-JP"/>
        </w:rPr>
      </w:pPr>
      <w:r>
        <w:rPr>
          <w:rFonts w:eastAsiaTheme="minorEastAsia"/>
          <w:color w:val="000000"/>
          <w:sz w:val="22"/>
          <w:szCs w:val="22"/>
          <w:lang w:eastAsia="ja-JP"/>
        </w:rPr>
        <w:t xml:space="preserve">Além da ampliação de vagas e dos cursos noturnos, outra medida de </w:t>
      </w:r>
      <w:r w:rsidRPr="000F2193">
        <w:rPr>
          <w:rFonts w:eastAsiaTheme="minorEastAsia"/>
          <w:color w:val="000000"/>
          <w:sz w:val="22"/>
          <w:szCs w:val="22"/>
          <w:lang w:eastAsia="ja-JP"/>
        </w:rPr>
        <w:t>inclusão social e democratização do acesso ao ensino superior</w:t>
      </w:r>
      <w:r>
        <w:rPr>
          <w:rFonts w:eastAsiaTheme="minorEastAsia"/>
          <w:color w:val="000000"/>
          <w:sz w:val="22"/>
          <w:szCs w:val="22"/>
          <w:lang w:eastAsia="ja-JP"/>
        </w:rPr>
        <w:t xml:space="preserve"> se refere a mudanças no processo seletivo</w:t>
      </w:r>
      <w:r w:rsidR="00347E2C">
        <w:rPr>
          <w:rFonts w:eastAsiaTheme="minorEastAsia"/>
          <w:color w:val="000000"/>
          <w:sz w:val="22"/>
          <w:szCs w:val="22"/>
          <w:lang w:eastAsia="ja-JP"/>
        </w:rPr>
        <w:t xml:space="preserve"> para admissão na UFMG</w:t>
      </w:r>
      <w:r>
        <w:rPr>
          <w:rFonts w:eastAsiaTheme="minorEastAsia"/>
          <w:color w:val="000000"/>
          <w:sz w:val="22"/>
          <w:szCs w:val="22"/>
          <w:lang w:eastAsia="ja-JP"/>
        </w:rPr>
        <w:t>. D</w:t>
      </w:r>
      <w:r w:rsidR="0011335F" w:rsidRPr="00007B80">
        <w:rPr>
          <w:rFonts w:eastAsiaTheme="minorEastAsia"/>
          <w:color w:val="000000"/>
          <w:sz w:val="22"/>
          <w:szCs w:val="22"/>
          <w:lang w:eastAsia="ja-JP"/>
        </w:rPr>
        <w:t>e 2009 a 2012, a UFMG adotou, como ação afirmativa, o Programa de Bônus, que agregava 10% à nota final dos candidatos que tinham cursado sete anos em escola pública. Os candidatos que também se autodeclaravam pardos ou pretos recebiam bônus de 15% em sua nota final. O Programa de Bônus elevou o percentual de egressos de escola pública: 31% de 2007 para 45%, em 2009. Em 2013, o Programa de Bônus foi substituído por cotas, como definidas pela lei 12.711. A Lei de Cotas previa o aumento do percentual de vagas reservadas, de 12,5%, no primeiro ano, até atingir 50%, em 2016. Além disso, o Vestibular foi substituído em 2014 pelo SiSU</w:t>
      </w:r>
      <w:r w:rsidR="004273F6">
        <w:rPr>
          <w:rFonts w:eastAsiaTheme="minorEastAsia"/>
          <w:color w:val="000000"/>
          <w:sz w:val="22"/>
          <w:szCs w:val="22"/>
          <w:lang w:eastAsia="ja-JP"/>
        </w:rPr>
        <w:t>.</w:t>
      </w:r>
      <w:r w:rsidR="004273F6" w:rsidRPr="004273F6">
        <w:rPr>
          <w:rFonts w:eastAsiaTheme="minorEastAsia"/>
          <w:color w:val="000000"/>
          <w:sz w:val="22"/>
          <w:szCs w:val="22"/>
          <w:lang w:eastAsia="ja-JP"/>
        </w:rPr>
        <w:t xml:space="preserve"> </w:t>
      </w:r>
    </w:p>
    <w:p w:rsidR="004273F6" w:rsidRDefault="004273F6" w:rsidP="004273F6">
      <w:pPr>
        <w:autoSpaceDE w:val="0"/>
        <w:autoSpaceDN w:val="0"/>
        <w:adjustRightInd w:val="0"/>
        <w:spacing w:line="360" w:lineRule="auto"/>
        <w:ind w:firstLine="720"/>
        <w:jc w:val="both"/>
        <w:rPr>
          <w:rFonts w:eastAsiaTheme="minorEastAsia"/>
          <w:color w:val="000000"/>
          <w:sz w:val="22"/>
          <w:szCs w:val="22"/>
          <w:lang w:eastAsia="ja-JP"/>
        </w:rPr>
      </w:pPr>
      <w:r w:rsidRPr="00DA2B95">
        <w:rPr>
          <w:rFonts w:eastAsiaTheme="minorEastAsia"/>
          <w:color w:val="000000"/>
          <w:sz w:val="22"/>
          <w:szCs w:val="22"/>
          <w:lang w:eastAsia="ja-JP"/>
        </w:rPr>
        <w:t xml:space="preserve">A </w:t>
      </w:r>
      <w:r w:rsidR="00831A0B">
        <w:rPr>
          <w:rFonts w:eastAsiaTheme="minorEastAsia"/>
          <w:color w:val="000000"/>
          <w:sz w:val="22"/>
          <w:szCs w:val="22"/>
          <w:lang w:eastAsia="ja-JP"/>
        </w:rPr>
        <w:t>Prograd</w:t>
      </w:r>
      <w:r w:rsidRPr="00DA2B95">
        <w:rPr>
          <w:rFonts w:eastAsiaTheme="minorEastAsia"/>
          <w:color w:val="000000"/>
          <w:sz w:val="22"/>
          <w:szCs w:val="22"/>
          <w:lang w:eastAsia="ja-JP"/>
        </w:rPr>
        <w:t xml:space="preserve"> tem se dedicado a estudar o impacto das ações afirmativas na mudança do</w:t>
      </w:r>
      <w:r>
        <w:rPr>
          <w:rFonts w:eastAsiaTheme="minorEastAsia"/>
          <w:color w:val="000000"/>
          <w:sz w:val="22"/>
          <w:szCs w:val="22"/>
          <w:lang w:eastAsia="ja-JP"/>
        </w:rPr>
        <w:t xml:space="preserve"> perfil dos estudantes na UFMG e </w:t>
      </w:r>
      <w:r w:rsidRPr="00DA2B95">
        <w:rPr>
          <w:rFonts w:eastAsiaTheme="minorEastAsia"/>
          <w:color w:val="000000"/>
          <w:sz w:val="22"/>
          <w:szCs w:val="22"/>
          <w:lang w:eastAsia="ja-JP"/>
        </w:rPr>
        <w:t>divulgou a a</w:t>
      </w:r>
      <w:r w:rsidRPr="00DA2B95">
        <w:rPr>
          <w:rFonts w:eastAsiaTheme="minorHAnsi"/>
          <w:color w:val="000000" w:themeColor="text1"/>
          <w:sz w:val="22"/>
          <w:szCs w:val="22"/>
        </w:rPr>
        <w:t xml:space="preserve">nálise do perfil dos estudantes matriculados na UFMG, referente ao período de 2009 até </w:t>
      </w:r>
      <w:r>
        <w:rPr>
          <w:rFonts w:eastAsiaTheme="minorHAnsi"/>
          <w:color w:val="000000" w:themeColor="text1"/>
          <w:sz w:val="22"/>
          <w:szCs w:val="22"/>
        </w:rPr>
        <w:t>2018/1</w:t>
      </w:r>
      <w:r w:rsidR="00347E2C">
        <w:rPr>
          <w:rFonts w:eastAsiaTheme="minorHAnsi"/>
          <w:color w:val="000000" w:themeColor="text1"/>
          <w:sz w:val="22"/>
          <w:szCs w:val="22"/>
        </w:rPr>
        <w:t xml:space="preserve"> (resultados mostrados no capítulo de Políticas para Estudantes)</w:t>
      </w:r>
      <w:r>
        <w:rPr>
          <w:rFonts w:eastAsiaTheme="minorHAnsi"/>
          <w:color w:val="000000" w:themeColor="text1"/>
          <w:sz w:val="22"/>
          <w:szCs w:val="22"/>
        </w:rPr>
        <w:t xml:space="preserve">. </w:t>
      </w:r>
      <w:r w:rsidRPr="00DA2B95">
        <w:rPr>
          <w:rFonts w:eastAsiaTheme="minorEastAsia"/>
          <w:color w:val="000000"/>
          <w:sz w:val="22"/>
          <w:szCs w:val="22"/>
          <w:lang w:eastAsia="ja-JP"/>
        </w:rPr>
        <w:t xml:space="preserve">Os ingressantes com renda familiar de até </w:t>
      </w:r>
      <w:r w:rsidR="00347E2C">
        <w:rPr>
          <w:rFonts w:eastAsiaTheme="minorEastAsia"/>
          <w:color w:val="000000"/>
          <w:sz w:val="22"/>
          <w:szCs w:val="22"/>
          <w:lang w:eastAsia="ja-JP"/>
        </w:rPr>
        <w:t>cinco</w:t>
      </w:r>
      <w:r w:rsidRPr="00DA2B95">
        <w:rPr>
          <w:rFonts w:eastAsiaTheme="minorEastAsia"/>
          <w:color w:val="000000"/>
          <w:sz w:val="22"/>
          <w:szCs w:val="22"/>
          <w:lang w:eastAsia="ja-JP"/>
        </w:rPr>
        <w:t xml:space="preserve"> salários mínimos tornaram-se </w:t>
      </w:r>
      <w:r w:rsidRPr="00B17515">
        <w:rPr>
          <w:rFonts w:eastAsiaTheme="minorEastAsia"/>
          <w:color w:val="000000"/>
          <w:sz w:val="22"/>
          <w:szCs w:val="22"/>
          <w:lang w:eastAsia="ja-JP"/>
        </w:rPr>
        <w:t>maioria e passaram a se distribuir de forma mais equilibrada entre os cursos, passando a alcançar também as formações mais tradicionais, como Medicina e Direito. O percentual dos alunos que cursaram integralmente o ensino médio em escolas públicas, em 2018, alcançou 54% de todo o corpo discente. A adesão ao SiSU</w:t>
      </w:r>
      <w:r w:rsidRPr="00DA2B95">
        <w:rPr>
          <w:rFonts w:eastAsiaTheme="minorEastAsia"/>
          <w:color w:val="000000"/>
          <w:sz w:val="22"/>
          <w:szCs w:val="22"/>
          <w:lang w:eastAsia="ja-JP"/>
        </w:rPr>
        <w:t xml:space="preserve"> elevou o percentual de alunos que nasceram em outros estados, chegando a 13,3% em 2018. Aproximadamente um terço dos alunos matriculados nos cursos de graduação concluíram o ensino médio fora da região metropolitana de Belo Horizonte – 25,4% são oriundos do interior de Minas e 11,3% de outros estados</w:t>
      </w:r>
      <w:r w:rsidRPr="00DA2B95">
        <w:rPr>
          <w:rFonts w:eastAsiaTheme="minorHAnsi"/>
          <w:color w:val="000000" w:themeColor="text1"/>
          <w:sz w:val="22"/>
          <w:szCs w:val="22"/>
        </w:rPr>
        <w:t>.</w:t>
      </w:r>
    </w:p>
    <w:p w:rsidR="005C2C6C" w:rsidRPr="004273F6" w:rsidRDefault="00831A0B" w:rsidP="00427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jc w:val="both"/>
        <w:rPr>
          <w:rFonts w:eastAsiaTheme="minorEastAsia"/>
          <w:color w:val="000000"/>
          <w:sz w:val="22"/>
          <w:szCs w:val="22"/>
          <w:lang w:eastAsia="ja-JP"/>
        </w:rPr>
      </w:pPr>
      <w:r>
        <w:rPr>
          <w:rFonts w:eastAsiaTheme="minorEastAsia"/>
          <w:color w:val="000000"/>
          <w:sz w:val="22"/>
          <w:szCs w:val="22"/>
          <w:lang w:eastAsia="ja-JP"/>
        </w:rPr>
        <w:t>Outro relevante estudo</w:t>
      </w:r>
      <w:r w:rsidR="004273F6">
        <w:rPr>
          <w:rFonts w:eastAsiaTheme="minorEastAsia"/>
          <w:color w:val="000000"/>
          <w:sz w:val="22"/>
          <w:szCs w:val="22"/>
          <w:lang w:eastAsia="ja-JP"/>
        </w:rPr>
        <w:t xml:space="preserve"> </w:t>
      </w:r>
      <w:r w:rsidR="007E61AB" w:rsidRPr="005C2C6C">
        <w:rPr>
          <w:rFonts w:eastAsiaTheme="minorEastAsia"/>
          <w:color w:val="000000"/>
          <w:sz w:val="22"/>
          <w:szCs w:val="22"/>
          <w:lang w:eastAsia="ja-JP"/>
        </w:rPr>
        <w:t xml:space="preserve">conduzido </w:t>
      </w:r>
      <w:r w:rsidR="00C52AD1" w:rsidRPr="005C2C6C">
        <w:rPr>
          <w:rFonts w:eastAsiaTheme="minorEastAsia"/>
          <w:color w:val="000000"/>
          <w:sz w:val="22"/>
          <w:szCs w:val="22"/>
          <w:lang w:eastAsia="ja-JP"/>
        </w:rPr>
        <w:t>pela Prograd</w:t>
      </w:r>
      <w:r>
        <w:rPr>
          <w:rFonts w:eastAsiaTheme="minorEastAsia"/>
          <w:color w:val="000000"/>
          <w:sz w:val="22"/>
          <w:szCs w:val="22"/>
          <w:lang w:eastAsia="ja-JP"/>
        </w:rPr>
        <w:t>,</w:t>
      </w:r>
      <w:r w:rsidR="00C52AD1" w:rsidRPr="005C2C6C">
        <w:rPr>
          <w:rFonts w:eastAsiaTheme="minorEastAsia"/>
          <w:color w:val="000000"/>
          <w:sz w:val="22"/>
          <w:szCs w:val="22"/>
          <w:lang w:eastAsia="ja-JP"/>
        </w:rPr>
        <w:t xml:space="preserve"> em 2015</w:t>
      </w:r>
      <w:r w:rsidR="007E61AB" w:rsidRPr="005C2C6C">
        <w:rPr>
          <w:rFonts w:eastAsiaTheme="minorEastAsia"/>
          <w:color w:val="000000"/>
          <w:sz w:val="22"/>
          <w:szCs w:val="22"/>
          <w:lang w:eastAsia="ja-JP"/>
        </w:rPr>
        <w:t xml:space="preserve">, </w:t>
      </w:r>
      <w:r w:rsidR="004273F6">
        <w:rPr>
          <w:rFonts w:eastAsiaTheme="minorEastAsia"/>
          <w:color w:val="000000"/>
          <w:sz w:val="22"/>
          <w:szCs w:val="22"/>
          <w:lang w:eastAsia="ja-JP"/>
        </w:rPr>
        <w:t>evidenciou</w:t>
      </w:r>
      <w:r w:rsidR="007E61AB" w:rsidRPr="005C2C6C">
        <w:rPr>
          <w:rFonts w:eastAsiaTheme="minorEastAsia"/>
          <w:color w:val="000000"/>
          <w:sz w:val="22"/>
          <w:szCs w:val="22"/>
          <w:lang w:eastAsia="ja-JP"/>
        </w:rPr>
        <w:t xml:space="preserve"> que o desempenho de estudantes que recebiam apoio social e admitidos após as políticas de bônus e cotas não diferiam</w:t>
      </w:r>
      <w:r w:rsidR="005C2C6C">
        <w:rPr>
          <w:rFonts w:eastAsiaTheme="minorEastAsia"/>
          <w:color w:val="000000"/>
          <w:sz w:val="22"/>
          <w:szCs w:val="22"/>
          <w:lang w:eastAsia="ja-JP"/>
        </w:rPr>
        <w:t xml:space="preserve"> </w:t>
      </w:r>
      <w:r w:rsidR="005C2C6C">
        <w:rPr>
          <w:rFonts w:eastAsiaTheme="minorEastAsia"/>
          <w:color w:val="000000"/>
          <w:sz w:val="22"/>
          <w:szCs w:val="22"/>
          <w:lang w:eastAsia="ja-JP"/>
        </w:rPr>
        <w:lastRenderedPageBreak/>
        <w:t>significativamente</w:t>
      </w:r>
      <w:r w:rsidR="007E61AB" w:rsidRPr="005C2C6C">
        <w:rPr>
          <w:rFonts w:eastAsiaTheme="minorEastAsia"/>
          <w:color w:val="000000"/>
          <w:sz w:val="22"/>
          <w:szCs w:val="22"/>
          <w:lang w:eastAsia="ja-JP"/>
        </w:rPr>
        <w:t xml:space="preserve"> dos demais, desconstruindo o argumento sobre a preocupação com a queda da qualidade acadêmica das universidades públicas com a adoção de ações afirmativas. </w:t>
      </w:r>
      <w:r w:rsidR="00562527">
        <w:rPr>
          <w:sz w:val="22"/>
          <w:szCs w:val="22"/>
        </w:rPr>
        <w:t xml:space="preserve"> </w:t>
      </w:r>
      <w:r w:rsidR="00347E2C">
        <w:rPr>
          <w:color w:val="222222"/>
          <w:sz w:val="22"/>
          <w:szCs w:val="22"/>
        </w:rPr>
        <w:t>Esses r</w:t>
      </w:r>
      <w:r>
        <w:rPr>
          <w:color w:val="222222"/>
          <w:sz w:val="22"/>
          <w:szCs w:val="22"/>
        </w:rPr>
        <w:t xml:space="preserve">esultados </w:t>
      </w:r>
      <w:r w:rsidR="00347E2C">
        <w:rPr>
          <w:color w:val="222222"/>
          <w:sz w:val="22"/>
          <w:szCs w:val="22"/>
        </w:rPr>
        <w:t xml:space="preserve">foram </w:t>
      </w:r>
      <w:r>
        <w:rPr>
          <w:color w:val="222222"/>
          <w:sz w:val="22"/>
          <w:szCs w:val="22"/>
        </w:rPr>
        <w:t>confirmados por n</w:t>
      </w:r>
      <w:r w:rsidR="004273F6">
        <w:rPr>
          <w:color w:val="222222"/>
          <w:sz w:val="22"/>
          <w:szCs w:val="22"/>
        </w:rPr>
        <w:t>ovo</w:t>
      </w:r>
      <w:r w:rsidR="005C2C6C">
        <w:rPr>
          <w:color w:val="222222"/>
          <w:sz w:val="22"/>
          <w:szCs w:val="22"/>
        </w:rPr>
        <w:t xml:space="preserve"> estudo realizado em</w:t>
      </w:r>
      <w:r w:rsidR="004273F6">
        <w:rPr>
          <w:color w:val="222222"/>
          <w:sz w:val="22"/>
          <w:szCs w:val="22"/>
        </w:rPr>
        <w:t xml:space="preserve"> 2017</w:t>
      </w:r>
      <w:r>
        <w:rPr>
          <w:color w:val="222222"/>
          <w:sz w:val="22"/>
          <w:szCs w:val="22"/>
        </w:rPr>
        <w:t>, que</w:t>
      </w:r>
      <w:r w:rsidR="004273F6">
        <w:rPr>
          <w:color w:val="222222"/>
          <w:sz w:val="22"/>
          <w:szCs w:val="22"/>
        </w:rPr>
        <w:t xml:space="preserve"> comparou</w:t>
      </w:r>
      <w:r w:rsidR="005C2C6C" w:rsidRPr="005C2C6C">
        <w:rPr>
          <w:color w:val="222222"/>
          <w:sz w:val="22"/>
          <w:szCs w:val="22"/>
        </w:rPr>
        <w:t xml:space="preserve"> o Rendimento Semestral Global Médio (RSGM) de estudantes </w:t>
      </w:r>
      <w:r w:rsidR="00347E2C">
        <w:rPr>
          <w:color w:val="222222"/>
          <w:sz w:val="22"/>
          <w:szCs w:val="22"/>
        </w:rPr>
        <w:t xml:space="preserve">admitidos na ampla concorrência ou </w:t>
      </w:r>
      <w:r w:rsidR="000B5259">
        <w:rPr>
          <w:color w:val="222222"/>
          <w:sz w:val="22"/>
          <w:szCs w:val="22"/>
        </w:rPr>
        <w:t>na reserva de vagas (cotas)</w:t>
      </w:r>
      <w:r w:rsidR="005C2C6C" w:rsidRPr="005C2C6C">
        <w:rPr>
          <w:color w:val="222222"/>
          <w:sz w:val="22"/>
          <w:szCs w:val="22"/>
        </w:rPr>
        <w:t xml:space="preserve"> que ingressaram no mesmo ano dentro de cada curso</w:t>
      </w:r>
      <w:r w:rsidR="004273F6">
        <w:rPr>
          <w:color w:val="222222"/>
          <w:sz w:val="22"/>
          <w:szCs w:val="22"/>
        </w:rPr>
        <w:t>, com</w:t>
      </w:r>
      <w:r w:rsidR="005C2C6C" w:rsidRPr="005C2C6C">
        <w:rPr>
          <w:color w:val="222222"/>
          <w:sz w:val="22"/>
          <w:szCs w:val="22"/>
        </w:rPr>
        <w:t xml:space="preserve"> dados atualizados até dezembro de 2016. Neste </w:t>
      </w:r>
      <w:r>
        <w:rPr>
          <w:color w:val="222222"/>
          <w:sz w:val="22"/>
          <w:szCs w:val="22"/>
        </w:rPr>
        <w:t xml:space="preserve">último </w:t>
      </w:r>
      <w:r w:rsidR="005C2C6C" w:rsidRPr="005C2C6C">
        <w:rPr>
          <w:color w:val="222222"/>
          <w:sz w:val="22"/>
          <w:szCs w:val="22"/>
        </w:rPr>
        <w:t xml:space="preserve">estudo foi aplicado um teste estatístico que indicou não haver diferença significativa </w:t>
      </w:r>
      <w:r w:rsidR="00347E2C">
        <w:rPr>
          <w:color w:val="222222"/>
          <w:sz w:val="22"/>
          <w:szCs w:val="22"/>
        </w:rPr>
        <w:t xml:space="preserve">no RSGM </w:t>
      </w:r>
      <w:r w:rsidR="005C2C6C" w:rsidRPr="005C2C6C">
        <w:rPr>
          <w:color w:val="222222"/>
          <w:sz w:val="22"/>
          <w:szCs w:val="22"/>
        </w:rPr>
        <w:t xml:space="preserve">(ao nível de 5% de significância) </w:t>
      </w:r>
      <w:r w:rsidR="005C2C6C" w:rsidRPr="00562527">
        <w:rPr>
          <w:color w:val="222222"/>
          <w:sz w:val="22"/>
          <w:szCs w:val="22"/>
        </w:rPr>
        <w:t>em</w:t>
      </w:r>
      <w:r w:rsidR="005C2C6C" w:rsidRPr="00562527">
        <w:rPr>
          <w:rStyle w:val="apple-converted-space"/>
          <w:color w:val="222222"/>
          <w:sz w:val="22"/>
          <w:szCs w:val="22"/>
        </w:rPr>
        <w:t> </w:t>
      </w:r>
      <w:r w:rsidR="005C2C6C" w:rsidRPr="00562527">
        <w:rPr>
          <w:bCs/>
          <w:color w:val="222222"/>
          <w:sz w:val="22"/>
          <w:szCs w:val="22"/>
        </w:rPr>
        <w:t xml:space="preserve">84% dos cursos avaliados. </w:t>
      </w:r>
      <w:r w:rsidR="00562527">
        <w:rPr>
          <w:bCs/>
          <w:color w:val="222222"/>
          <w:sz w:val="22"/>
          <w:szCs w:val="22"/>
        </w:rPr>
        <w:t xml:space="preserve">As figuras </w:t>
      </w:r>
      <w:r w:rsidR="00EE3018">
        <w:rPr>
          <w:bCs/>
          <w:color w:val="222222"/>
          <w:sz w:val="22"/>
          <w:szCs w:val="22"/>
        </w:rPr>
        <w:t>2 a 4</w:t>
      </w:r>
      <w:r w:rsidR="00562527">
        <w:rPr>
          <w:bCs/>
          <w:color w:val="222222"/>
          <w:sz w:val="22"/>
          <w:szCs w:val="22"/>
        </w:rPr>
        <w:t xml:space="preserve"> são exemplos </w:t>
      </w:r>
      <w:r w:rsidR="00E05F46">
        <w:rPr>
          <w:bCs/>
          <w:color w:val="222222"/>
          <w:sz w:val="22"/>
          <w:szCs w:val="22"/>
        </w:rPr>
        <w:t xml:space="preserve">do estudo mencionado </w:t>
      </w:r>
      <w:r w:rsidR="00E3607C">
        <w:rPr>
          <w:bCs/>
          <w:color w:val="222222"/>
          <w:sz w:val="22"/>
          <w:szCs w:val="22"/>
        </w:rPr>
        <w:t xml:space="preserve">de </w:t>
      </w:r>
      <w:r w:rsidR="0035353E">
        <w:rPr>
          <w:bCs/>
          <w:color w:val="222222"/>
          <w:sz w:val="22"/>
          <w:szCs w:val="22"/>
        </w:rPr>
        <w:t xml:space="preserve">cursos de </w:t>
      </w:r>
      <w:r w:rsidR="00E05F46">
        <w:rPr>
          <w:bCs/>
          <w:color w:val="222222"/>
          <w:sz w:val="22"/>
          <w:szCs w:val="22"/>
        </w:rPr>
        <w:t>diferentes áreas</w:t>
      </w:r>
      <w:r w:rsidR="00562527">
        <w:rPr>
          <w:bCs/>
          <w:color w:val="222222"/>
          <w:sz w:val="22"/>
          <w:szCs w:val="22"/>
        </w:rPr>
        <w:t>.</w:t>
      </w:r>
    </w:p>
    <w:p w:rsidR="007E61AB" w:rsidRDefault="007E61AB" w:rsidP="005C2C6C">
      <w:pPr>
        <w:autoSpaceDE w:val="0"/>
        <w:autoSpaceDN w:val="0"/>
        <w:adjustRightInd w:val="0"/>
        <w:spacing w:line="360" w:lineRule="auto"/>
        <w:ind w:firstLine="720"/>
        <w:jc w:val="both"/>
        <w:rPr>
          <w:rFonts w:eastAsiaTheme="minorHAnsi"/>
          <w:color w:val="000000" w:themeColor="text1"/>
          <w:sz w:val="22"/>
          <w:szCs w:val="22"/>
          <w:lang w:eastAsia="en-US"/>
        </w:rPr>
      </w:pPr>
    </w:p>
    <w:p w:rsidR="00360472" w:rsidRDefault="00EE3018" w:rsidP="003F589A">
      <w:pPr>
        <w:autoSpaceDE w:val="0"/>
        <w:autoSpaceDN w:val="0"/>
        <w:adjustRightInd w:val="0"/>
        <w:spacing w:line="360" w:lineRule="auto"/>
        <w:jc w:val="both"/>
        <w:rPr>
          <w:rFonts w:eastAsiaTheme="minorHAnsi"/>
          <w:b/>
          <w:color w:val="000000" w:themeColor="text1"/>
          <w:sz w:val="22"/>
          <w:szCs w:val="22"/>
          <w:lang w:eastAsia="en-US"/>
        </w:rPr>
      </w:pPr>
      <w:r>
        <w:rPr>
          <w:rFonts w:eastAsiaTheme="minorHAnsi"/>
          <w:b/>
          <w:color w:val="000000" w:themeColor="text1"/>
          <w:sz w:val="22"/>
          <w:szCs w:val="22"/>
          <w:lang w:eastAsia="en-US"/>
        </w:rPr>
        <w:t>Figura 2</w:t>
      </w:r>
      <w:r w:rsidR="00360472" w:rsidRPr="00360472">
        <w:rPr>
          <w:rFonts w:eastAsiaTheme="minorHAnsi"/>
          <w:b/>
          <w:color w:val="000000" w:themeColor="text1"/>
          <w:sz w:val="22"/>
          <w:szCs w:val="22"/>
          <w:lang w:eastAsia="en-US"/>
        </w:rPr>
        <w:t xml:space="preserve"> – Rendimento acadêmico de estudantes de Engenharia Elétrica de acordo com a modalidade de entrada</w:t>
      </w:r>
      <w:r w:rsidR="000B5259">
        <w:rPr>
          <w:rFonts w:eastAsiaTheme="minorHAnsi"/>
          <w:b/>
          <w:color w:val="000000" w:themeColor="text1"/>
          <w:sz w:val="22"/>
          <w:szCs w:val="22"/>
          <w:lang w:eastAsia="en-US"/>
        </w:rPr>
        <w:t xml:space="preserve"> na UFMG.</w:t>
      </w:r>
    </w:p>
    <w:p w:rsidR="00615A57" w:rsidRPr="00360472" w:rsidRDefault="00615A57" w:rsidP="003F589A">
      <w:pPr>
        <w:autoSpaceDE w:val="0"/>
        <w:autoSpaceDN w:val="0"/>
        <w:adjustRightInd w:val="0"/>
        <w:spacing w:line="360" w:lineRule="auto"/>
        <w:jc w:val="both"/>
        <w:rPr>
          <w:rFonts w:eastAsiaTheme="minorHAnsi"/>
          <w:b/>
          <w:color w:val="000000" w:themeColor="text1"/>
          <w:sz w:val="22"/>
          <w:szCs w:val="22"/>
          <w:lang w:eastAsia="en-US"/>
        </w:rPr>
      </w:pPr>
    </w:p>
    <w:p w:rsidR="00420492" w:rsidRPr="00615A57" w:rsidRDefault="00C52AD1" w:rsidP="00615A57">
      <w:pPr>
        <w:autoSpaceDE w:val="0"/>
        <w:autoSpaceDN w:val="0"/>
        <w:adjustRightInd w:val="0"/>
        <w:spacing w:line="360" w:lineRule="auto"/>
        <w:jc w:val="center"/>
        <w:rPr>
          <w:rFonts w:eastAsiaTheme="minorHAnsi"/>
          <w:color w:val="000000" w:themeColor="text1"/>
          <w:sz w:val="22"/>
          <w:szCs w:val="22"/>
          <w:lang w:eastAsia="en-US"/>
        </w:rPr>
      </w:pPr>
      <w:r w:rsidRPr="00C52AD1">
        <w:rPr>
          <w:rFonts w:eastAsiaTheme="minorHAnsi"/>
          <w:noProof/>
          <w:color w:val="000000" w:themeColor="text1"/>
          <w:sz w:val="22"/>
          <w:szCs w:val="22"/>
        </w:rPr>
        <w:drawing>
          <wp:inline distT="0" distB="0" distL="0" distR="0">
            <wp:extent cx="5900126" cy="2954216"/>
            <wp:effectExtent l="0" t="0" r="5715" b="508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7475"/>
                    <a:stretch/>
                  </pic:blipFill>
                  <pic:spPr bwMode="auto">
                    <a:xfrm>
                      <a:off x="0" y="0"/>
                      <a:ext cx="5960401" cy="298439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inline>
        </w:drawing>
      </w:r>
    </w:p>
    <w:p w:rsidR="00615A57" w:rsidRDefault="00615A57" w:rsidP="003F589A">
      <w:pPr>
        <w:autoSpaceDE w:val="0"/>
        <w:autoSpaceDN w:val="0"/>
        <w:adjustRightInd w:val="0"/>
        <w:spacing w:line="360" w:lineRule="auto"/>
        <w:jc w:val="both"/>
        <w:rPr>
          <w:rFonts w:eastAsiaTheme="minorHAnsi"/>
          <w:b/>
          <w:color w:val="000000" w:themeColor="text1"/>
          <w:sz w:val="22"/>
          <w:szCs w:val="22"/>
          <w:lang w:eastAsia="en-US"/>
        </w:rPr>
      </w:pPr>
    </w:p>
    <w:p w:rsidR="00615A57" w:rsidRDefault="00615A57">
      <w:pPr>
        <w:rPr>
          <w:rFonts w:eastAsiaTheme="minorHAnsi"/>
          <w:b/>
          <w:color w:val="000000" w:themeColor="text1"/>
          <w:sz w:val="22"/>
          <w:szCs w:val="22"/>
          <w:lang w:eastAsia="en-US"/>
        </w:rPr>
      </w:pPr>
      <w:r>
        <w:rPr>
          <w:rFonts w:eastAsiaTheme="minorHAnsi"/>
          <w:b/>
          <w:color w:val="000000" w:themeColor="text1"/>
          <w:sz w:val="22"/>
          <w:szCs w:val="22"/>
          <w:lang w:eastAsia="en-US"/>
        </w:rPr>
        <w:br w:type="page"/>
      </w:r>
    </w:p>
    <w:p w:rsidR="00360472" w:rsidRDefault="00EE3018" w:rsidP="003F589A">
      <w:pPr>
        <w:autoSpaceDE w:val="0"/>
        <w:autoSpaceDN w:val="0"/>
        <w:adjustRightInd w:val="0"/>
        <w:spacing w:line="360" w:lineRule="auto"/>
        <w:jc w:val="both"/>
        <w:rPr>
          <w:rFonts w:eastAsiaTheme="minorHAnsi"/>
          <w:b/>
          <w:color w:val="000000" w:themeColor="text1"/>
          <w:sz w:val="22"/>
          <w:szCs w:val="22"/>
          <w:lang w:eastAsia="en-US"/>
        </w:rPr>
      </w:pPr>
      <w:r>
        <w:rPr>
          <w:rFonts w:eastAsiaTheme="minorHAnsi"/>
          <w:b/>
          <w:color w:val="000000" w:themeColor="text1"/>
          <w:sz w:val="22"/>
          <w:szCs w:val="22"/>
          <w:lang w:eastAsia="en-US"/>
        </w:rPr>
        <w:lastRenderedPageBreak/>
        <w:t>Figura 3</w:t>
      </w:r>
      <w:r w:rsidR="00360472" w:rsidRPr="00360472">
        <w:rPr>
          <w:rFonts w:eastAsiaTheme="minorHAnsi"/>
          <w:b/>
          <w:color w:val="000000" w:themeColor="text1"/>
          <w:sz w:val="22"/>
          <w:szCs w:val="22"/>
          <w:lang w:eastAsia="en-US"/>
        </w:rPr>
        <w:t xml:space="preserve"> – Rendimento acadêmico de estudantes de </w:t>
      </w:r>
      <w:r w:rsidR="00562527">
        <w:rPr>
          <w:rFonts w:eastAsiaTheme="minorHAnsi"/>
          <w:b/>
          <w:color w:val="000000" w:themeColor="text1"/>
          <w:sz w:val="22"/>
          <w:szCs w:val="22"/>
          <w:lang w:eastAsia="en-US"/>
        </w:rPr>
        <w:t>Comunicação Social</w:t>
      </w:r>
      <w:r w:rsidR="00360472" w:rsidRPr="00360472">
        <w:rPr>
          <w:rFonts w:eastAsiaTheme="minorHAnsi"/>
          <w:b/>
          <w:color w:val="000000" w:themeColor="text1"/>
          <w:sz w:val="22"/>
          <w:szCs w:val="22"/>
          <w:lang w:eastAsia="en-US"/>
        </w:rPr>
        <w:t xml:space="preserve"> de acordo com a modalidade de entrada</w:t>
      </w:r>
      <w:r w:rsidR="000B5259" w:rsidRPr="000B5259">
        <w:rPr>
          <w:rFonts w:eastAsiaTheme="minorHAnsi"/>
          <w:b/>
          <w:color w:val="000000" w:themeColor="text1"/>
          <w:sz w:val="22"/>
          <w:szCs w:val="22"/>
          <w:lang w:eastAsia="en-US"/>
        </w:rPr>
        <w:t xml:space="preserve"> </w:t>
      </w:r>
      <w:r w:rsidR="000B5259">
        <w:rPr>
          <w:rFonts w:eastAsiaTheme="minorHAnsi"/>
          <w:b/>
          <w:color w:val="000000" w:themeColor="text1"/>
          <w:sz w:val="22"/>
          <w:szCs w:val="22"/>
          <w:lang w:eastAsia="en-US"/>
        </w:rPr>
        <w:t>na UFMG.</w:t>
      </w:r>
    </w:p>
    <w:p w:rsidR="00562527" w:rsidRPr="00360472" w:rsidRDefault="00562527" w:rsidP="00420492">
      <w:pPr>
        <w:autoSpaceDE w:val="0"/>
        <w:autoSpaceDN w:val="0"/>
        <w:adjustRightInd w:val="0"/>
        <w:spacing w:line="360" w:lineRule="auto"/>
        <w:jc w:val="center"/>
        <w:rPr>
          <w:rFonts w:eastAsiaTheme="minorHAnsi"/>
          <w:b/>
          <w:color w:val="000000" w:themeColor="text1"/>
          <w:sz w:val="22"/>
          <w:szCs w:val="22"/>
          <w:lang w:eastAsia="en-US"/>
        </w:rPr>
      </w:pPr>
      <w:r w:rsidRPr="00562527">
        <w:rPr>
          <w:rFonts w:eastAsiaTheme="minorHAnsi"/>
          <w:b/>
          <w:noProof/>
          <w:color w:val="000000" w:themeColor="text1"/>
          <w:sz w:val="22"/>
          <w:szCs w:val="22"/>
        </w:rPr>
        <w:drawing>
          <wp:inline distT="0" distB="0" distL="0" distR="0">
            <wp:extent cx="5424998" cy="3094893"/>
            <wp:effectExtent l="0" t="0" r="0" b="444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4477" cy="3123120"/>
                    </a:xfrm>
                    <a:prstGeom prst="rect">
                      <a:avLst/>
                    </a:prstGeom>
                  </pic:spPr>
                </pic:pic>
              </a:graphicData>
            </a:graphic>
          </wp:inline>
        </w:drawing>
      </w:r>
    </w:p>
    <w:p w:rsidR="00CE731E" w:rsidRDefault="00CE731E" w:rsidP="00CE731E">
      <w:pPr>
        <w:autoSpaceDE w:val="0"/>
        <w:autoSpaceDN w:val="0"/>
        <w:adjustRightInd w:val="0"/>
        <w:spacing w:line="360" w:lineRule="auto"/>
        <w:jc w:val="both"/>
        <w:rPr>
          <w:color w:val="000000" w:themeColor="text1"/>
          <w:sz w:val="22"/>
          <w:szCs w:val="22"/>
        </w:rPr>
      </w:pPr>
    </w:p>
    <w:p w:rsidR="00562527" w:rsidRDefault="0035353E" w:rsidP="00562527">
      <w:pPr>
        <w:autoSpaceDE w:val="0"/>
        <w:autoSpaceDN w:val="0"/>
        <w:adjustRightInd w:val="0"/>
        <w:spacing w:line="360" w:lineRule="auto"/>
        <w:jc w:val="both"/>
        <w:rPr>
          <w:rFonts w:eastAsiaTheme="minorHAnsi"/>
          <w:b/>
          <w:color w:val="000000" w:themeColor="text1"/>
          <w:sz w:val="22"/>
          <w:szCs w:val="22"/>
          <w:lang w:eastAsia="en-US"/>
        </w:rPr>
      </w:pPr>
      <w:r w:rsidRPr="0035353E">
        <w:rPr>
          <w:rFonts w:eastAsiaTheme="minorHAnsi"/>
          <w:b/>
          <w:color w:val="000000" w:themeColor="text1"/>
          <w:sz w:val="22"/>
          <w:szCs w:val="22"/>
          <w:lang w:eastAsia="en-US"/>
        </w:rPr>
        <w:t xml:space="preserve">Figura </w:t>
      </w:r>
      <w:r w:rsidR="00EE3018">
        <w:rPr>
          <w:rFonts w:eastAsiaTheme="minorHAnsi"/>
          <w:b/>
          <w:color w:val="000000" w:themeColor="text1"/>
          <w:sz w:val="22"/>
          <w:szCs w:val="22"/>
          <w:lang w:eastAsia="en-US"/>
        </w:rPr>
        <w:t>4</w:t>
      </w:r>
      <w:r w:rsidR="00562527" w:rsidRPr="00360472">
        <w:rPr>
          <w:rFonts w:eastAsiaTheme="minorHAnsi"/>
          <w:b/>
          <w:color w:val="000000" w:themeColor="text1"/>
          <w:sz w:val="22"/>
          <w:szCs w:val="22"/>
          <w:lang w:eastAsia="en-US"/>
        </w:rPr>
        <w:t xml:space="preserve"> – Rendimento acadêmico de estudantes de </w:t>
      </w:r>
      <w:r w:rsidR="00562527">
        <w:rPr>
          <w:rFonts w:eastAsiaTheme="minorHAnsi"/>
          <w:b/>
          <w:color w:val="000000" w:themeColor="text1"/>
          <w:sz w:val="22"/>
          <w:szCs w:val="22"/>
          <w:lang w:eastAsia="en-US"/>
        </w:rPr>
        <w:t>Odontologia</w:t>
      </w:r>
      <w:r w:rsidR="00562527" w:rsidRPr="00360472">
        <w:rPr>
          <w:rFonts w:eastAsiaTheme="minorHAnsi"/>
          <w:b/>
          <w:color w:val="000000" w:themeColor="text1"/>
          <w:sz w:val="22"/>
          <w:szCs w:val="22"/>
          <w:lang w:eastAsia="en-US"/>
        </w:rPr>
        <w:t xml:space="preserve"> de acordo com a modalidade de entrada</w:t>
      </w:r>
      <w:r w:rsidR="000B5259" w:rsidRPr="000B5259">
        <w:rPr>
          <w:rFonts w:eastAsiaTheme="minorHAnsi"/>
          <w:b/>
          <w:color w:val="000000" w:themeColor="text1"/>
          <w:sz w:val="22"/>
          <w:szCs w:val="22"/>
          <w:lang w:eastAsia="en-US"/>
        </w:rPr>
        <w:t xml:space="preserve"> </w:t>
      </w:r>
      <w:r w:rsidR="000B5259">
        <w:rPr>
          <w:rFonts w:eastAsiaTheme="minorHAnsi"/>
          <w:b/>
          <w:color w:val="000000" w:themeColor="text1"/>
          <w:sz w:val="22"/>
          <w:szCs w:val="22"/>
          <w:lang w:eastAsia="en-US"/>
        </w:rPr>
        <w:t>na UFMG.</w:t>
      </w:r>
    </w:p>
    <w:p w:rsidR="00562527" w:rsidRDefault="00562527" w:rsidP="00420492">
      <w:pPr>
        <w:autoSpaceDE w:val="0"/>
        <w:autoSpaceDN w:val="0"/>
        <w:adjustRightInd w:val="0"/>
        <w:spacing w:line="360" w:lineRule="auto"/>
        <w:jc w:val="center"/>
        <w:rPr>
          <w:rFonts w:eastAsiaTheme="minorHAnsi"/>
          <w:b/>
          <w:color w:val="000000" w:themeColor="text1"/>
          <w:sz w:val="22"/>
          <w:szCs w:val="22"/>
          <w:lang w:eastAsia="en-US"/>
        </w:rPr>
      </w:pPr>
      <w:r w:rsidRPr="00562527">
        <w:rPr>
          <w:rFonts w:eastAsiaTheme="minorHAnsi"/>
          <w:b/>
          <w:noProof/>
          <w:color w:val="000000" w:themeColor="text1"/>
          <w:sz w:val="22"/>
          <w:szCs w:val="22"/>
        </w:rPr>
        <w:drawing>
          <wp:inline distT="0" distB="0" distL="0" distR="0">
            <wp:extent cx="5894076" cy="3235569"/>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8244" cy="3237857"/>
                    </a:xfrm>
                    <a:prstGeom prst="rect">
                      <a:avLst/>
                    </a:prstGeom>
                  </pic:spPr>
                </pic:pic>
              </a:graphicData>
            </a:graphic>
          </wp:inline>
        </w:drawing>
      </w:r>
    </w:p>
    <w:p w:rsidR="00CE731E" w:rsidRDefault="00CE731E" w:rsidP="00CE731E">
      <w:pPr>
        <w:autoSpaceDE w:val="0"/>
        <w:autoSpaceDN w:val="0"/>
        <w:adjustRightInd w:val="0"/>
        <w:spacing w:line="360" w:lineRule="auto"/>
        <w:jc w:val="both"/>
        <w:rPr>
          <w:color w:val="000000" w:themeColor="text1"/>
          <w:sz w:val="22"/>
          <w:szCs w:val="22"/>
        </w:rPr>
      </w:pPr>
    </w:p>
    <w:p w:rsidR="00615A57" w:rsidRDefault="00615A57">
      <w:pPr>
        <w:rPr>
          <w:color w:val="000000" w:themeColor="text1"/>
          <w:sz w:val="22"/>
          <w:szCs w:val="22"/>
        </w:rPr>
      </w:pPr>
      <w:r>
        <w:rPr>
          <w:color w:val="000000" w:themeColor="text1"/>
          <w:sz w:val="22"/>
          <w:szCs w:val="22"/>
        </w:rPr>
        <w:br w:type="page"/>
      </w:r>
    </w:p>
    <w:p w:rsidR="00CE731E" w:rsidRPr="00B17515" w:rsidRDefault="00135FB0" w:rsidP="00CE731E">
      <w:pPr>
        <w:autoSpaceDE w:val="0"/>
        <w:autoSpaceDN w:val="0"/>
        <w:adjustRightInd w:val="0"/>
        <w:spacing w:line="360" w:lineRule="auto"/>
        <w:ind w:firstLine="720"/>
        <w:jc w:val="both"/>
        <w:rPr>
          <w:color w:val="000000" w:themeColor="text1"/>
          <w:sz w:val="22"/>
          <w:szCs w:val="22"/>
        </w:rPr>
      </w:pPr>
      <w:r w:rsidRPr="00B17515">
        <w:rPr>
          <w:color w:val="000000" w:themeColor="text1"/>
          <w:sz w:val="22"/>
          <w:szCs w:val="22"/>
        </w:rPr>
        <w:lastRenderedPageBreak/>
        <w:t xml:space="preserve">Desde 2015, a Prograd </w:t>
      </w:r>
      <w:r w:rsidR="003F589A" w:rsidRPr="00B17515">
        <w:rPr>
          <w:color w:val="000000" w:themeColor="text1"/>
          <w:sz w:val="22"/>
          <w:szCs w:val="22"/>
        </w:rPr>
        <w:t xml:space="preserve">também </w:t>
      </w:r>
      <w:r w:rsidRPr="00B17515">
        <w:rPr>
          <w:color w:val="000000" w:themeColor="text1"/>
          <w:sz w:val="22"/>
          <w:szCs w:val="22"/>
        </w:rPr>
        <w:t xml:space="preserve">disponibiliza anualmente Relatórios </w:t>
      </w:r>
      <w:r w:rsidR="000B5259" w:rsidRPr="00B17515">
        <w:rPr>
          <w:color w:val="000000" w:themeColor="text1"/>
          <w:sz w:val="22"/>
          <w:szCs w:val="22"/>
        </w:rPr>
        <w:t xml:space="preserve">sobre cada curso de graduação, </w:t>
      </w:r>
      <w:r w:rsidRPr="00B17515">
        <w:rPr>
          <w:color w:val="000000" w:themeColor="text1"/>
          <w:sz w:val="22"/>
          <w:szCs w:val="22"/>
        </w:rPr>
        <w:t xml:space="preserve">que procuram auxiliar a compreensão de fenômenos relacionados com os fluxos de discentes </w:t>
      </w:r>
      <w:r w:rsidR="000B5259" w:rsidRPr="00B17515">
        <w:rPr>
          <w:color w:val="000000" w:themeColor="text1"/>
          <w:sz w:val="22"/>
          <w:szCs w:val="22"/>
        </w:rPr>
        <w:t xml:space="preserve">na </w:t>
      </w:r>
      <w:r w:rsidRPr="00B17515">
        <w:rPr>
          <w:color w:val="000000" w:themeColor="text1"/>
          <w:sz w:val="22"/>
          <w:szCs w:val="22"/>
        </w:rPr>
        <w:t>UFMG. Esses fluxos são observados sob a ótica da entrada e saída de estudantes dos cursos e de fenômenos internos aos cursos que interagem com tais fluxos de entrada e saída. Cada relatório faz a análise referente a um curso de graduação e são padronizados, tendo sido construídos automaticamente a partir da base de dados de registros acadêmicos da UFMG. A finalidade principal é que esses relatórios colaborem com projetos do curso que buscam reduzir a retenção e a evasão dos estudantes. Existem atualmente três tipos de Relatório:</w:t>
      </w:r>
    </w:p>
    <w:p w:rsidR="00CE731E" w:rsidRPr="00B17515" w:rsidRDefault="00135FB0" w:rsidP="00CE731E">
      <w:pPr>
        <w:pStyle w:val="PargrafodaLista"/>
        <w:numPr>
          <w:ilvl w:val="0"/>
          <w:numId w:val="8"/>
        </w:numPr>
        <w:autoSpaceDE w:val="0"/>
        <w:autoSpaceDN w:val="0"/>
        <w:adjustRightInd w:val="0"/>
        <w:spacing w:line="360" w:lineRule="auto"/>
        <w:jc w:val="both"/>
        <w:rPr>
          <w:rFonts w:ascii="Times New Roman" w:eastAsiaTheme="minorHAnsi" w:hAnsi="Times New Roman"/>
          <w:color w:val="000000" w:themeColor="text1"/>
        </w:rPr>
      </w:pPr>
      <w:r w:rsidRPr="00B17515">
        <w:rPr>
          <w:rFonts w:ascii="Times New Roman" w:hAnsi="Times New Roman"/>
          <w:bCs/>
          <w:color w:val="000000" w:themeColor="text1"/>
        </w:rPr>
        <w:t>Análise das disciplinas e cursos ofertados por unidade acadêmica</w:t>
      </w:r>
      <w:r w:rsidRPr="00B17515">
        <w:rPr>
          <w:rFonts w:ascii="Times New Roman" w:hAnsi="Times New Roman"/>
          <w:color w:val="000000" w:themeColor="text1"/>
        </w:rPr>
        <w:t xml:space="preserve">. O objetivo desse relatório é avaliar a taxa de retenção das principais atividades acadêmicas curriculares de cada unidade e também analisar a taxa de saída dos estudantes </w:t>
      </w:r>
      <w:r w:rsidR="001D19F8" w:rsidRPr="00B17515">
        <w:rPr>
          <w:rFonts w:ascii="Times New Roman" w:hAnsi="Times New Roman"/>
          <w:color w:val="000000" w:themeColor="text1"/>
        </w:rPr>
        <w:t>dos cursos vinculados à unidade</w:t>
      </w:r>
      <w:r w:rsidR="00C52AD1" w:rsidRPr="00B17515">
        <w:rPr>
          <w:rFonts w:ascii="Times New Roman" w:hAnsi="Times New Roman"/>
          <w:color w:val="000000" w:themeColor="text1"/>
        </w:rPr>
        <w:t>.</w:t>
      </w:r>
    </w:p>
    <w:p w:rsidR="00CE731E" w:rsidRPr="00B17515" w:rsidRDefault="00135FB0" w:rsidP="00CE731E">
      <w:pPr>
        <w:pStyle w:val="PargrafodaLista"/>
        <w:numPr>
          <w:ilvl w:val="0"/>
          <w:numId w:val="8"/>
        </w:numPr>
        <w:autoSpaceDE w:val="0"/>
        <w:autoSpaceDN w:val="0"/>
        <w:adjustRightInd w:val="0"/>
        <w:spacing w:line="360" w:lineRule="auto"/>
        <w:jc w:val="both"/>
        <w:rPr>
          <w:rFonts w:ascii="Times New Roman" w:eastAsiaTheme="minorHAnsi" w:hAnsi="Times New Roman"/>
          <w:color w:val="000000" w:themeColor="text1"/>
        </w:rPr>
      </w:pPr>
      <w:r w:rsidRPr="00B17515">
        <w:rPr>
          <w:rFonts w:ascii="Times New Roman" w:hAnsi="Times New Roman"/>
          <w:bCs/>
          <w:color w:val="000000" w:themeColor="text1"/>
        </w:rPr>
        <w:t>Avaliação do desempenho acadêmico dos estudantes de graduação</w:t>
      </w:r>
      <w:r w:rsidRPr="00B17515">
        <w:rPr>
          <w:rFonts w:ascii="Times New Roman" w:hAnsi="Times New Roman"/>
          <w:color w:val="000000" w:themeColor="text1"/>
        </w:rPr>
        <w:t>. O objetivo desse relatório é avaliar a dificuldade das principais atividades acadêmicas curriculares de cada curso de graduação e também analisar como ocorre a saída dos estudantes do curso (evasão, conclusão</w:t>
      </w:r>
      <w:r w:rsidR="001D19F8" w:rsidRPr="00B17515">
        <w:rPr>
          <w:rFonts w:ascii="Times New Roman" w:hAnsi="Times New Roman"/>
          <w:color w:val="000000" w:themeColor="text1"/>
        </w:rPr>
        <w:t xml:space="preserve">, mudança de curso, </w:t>
      </w:r>
      <w:r w:rsidR="00B17515" w:rsidRPr="00B17515">
        <w:rPr>
          <w:rFonts w:ascii="Times New Roman" w:hAnsi="Times New Roman"/>
          <w:color w:val="000000" w:themeColor="text1"/>
        </w:rPr>
        <w:t>etc.</w:t>
      </w:r>
      <w:r w:rsidR="001D19F8" w:rsidRPr="00B17515">
        <w:rPr>
          <w:rFonts w:ascii="Times New Roman" w:hAnsi="Times New Roman"/>
          <w:color w:val="000000" w:themeColor="text1"/>
        </w:rPr>
        <w:t>)</w:t>
      </w:r>
      <w:r w:rsidRPr="00B17515">
        <w:rPr>
          <w:rFonts w:ascii="Times New Roman" w:hAnsi="Times New Roman"/>
          <w:color w:val="000000" w:themeColor="text1"/>
        </w:rPr>
        <w:t xml:space="preserve">. </w:t>
      </w:r>
    </w:p>
    <w:p w:rsidR="00135FB0" w:rsidRPr="00B17515" w:rsidRDefault="00135FB0" w:rsidP="00CE731E">
      <w:pPr>
        <w:pStyle w:val="PargrafodaLista"/>
        <w:numPr>
          <w:ilvl w:val="0"/>
          <w:numId w:val="8"/>
        </w:numPr>
        <w:autoSpaceDE w:val="0"/>
        <w:autoSpaceDN w:val="0"/>
        <w:adjustRightInd w:val="0"/>
        <w:spacing w:line="360" w:lineRule="auto"/>
        <w:jc w:val="both"/>
        <w:rPr>
          <w:rFonts w:ascii="Times New Roman" w:eastAsiaTheme="minorHAnsi" w:hAnsi="Times New Roman"/>
          <w:color w:val="000000" w:themeColor="text1"/>
        </w:rPr>
      </w:pPr>
      <w:r w:rsidRPr="00B17515">
        <w:rPr>
          <w:rFonts w:ascii="Times New Roman" w:hAnsi="Times New Roman"/>
          <w:bCs/>
          <w:color w:val="000000" w:themeColor="text1"/>
        </w:rPr>
        <w:t xml:space="preserve">Acompanhamento dos estudantes de graduação. </w:t>
      </w:r>
      <w:r w:rsidRPr="00B17515">
        <w:rPr>
          <w:rFonts w:ascii="Times New Roman" w:hAnsi="Times New Roman"/>
          <w:color w:val="000000" w:themeColor="text1"/>
        </w:rPr>
        <w:t xml:space="preserve">O objetivo desse relatório é produzir informação sobre o desempenho dos discentes de graduação e indicar aos coordenadores grupos de estudantes que precisariam ser acompanhados com maior atenção. </w:t>
      </w:r>
      <w:r w:rsidRPr="00B17515">
        <w:rPr>
          <w:rStyle w:val="Forte"/>
          <w:rFonts w:ascii="Times New Roman" w:hAnsi="Times New Roman"/>
          <w:b w:val="0"/>
          <w:color w:val="000000" w:themeColor="text1"/>
        </w:rPr>
        <w:t xml:space="preserve">Esse relatório deve ser </w:t>
      </w:r>
      <w:r w:rsidR="001D19F8" w:rsidRPr="00B17515">
        <w:rPr>
          <w:rStyle w:val="Forte"/>
          <w:rFonts w:ascii="Times New Roman" w:hAnsi="Times New Roman"/>
          <w:b w:val="0"/>
          <w:color w:val="000000" w:themeColor="text1"/>
        </w:rPr>
        <w:t>utilizado</w:t>
      </w:r>
      <w:r w:rsidRPr="00B17515">
        <w:rPr>
          <w:rStyle w:val="Forte"/>
          <w:rFonts w:ascii="Times New Roman" w:hAnsi="Times New Roman"/>
          <w:b w:val="0"/>
          <w:color w:val="000000" w:themeColor="text1"/>
        </w:rPr>
        <w:t xml:space="preserve"> somente no âmbito interno da coordenação do curso.</w:t>
      </w:r>
    </w:p>
    <w:p w:rsidR="0070554C" w:rsidRPr="00B17515" w:rsidRDefault="0011335F" w:rsidP="00672B1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jc w:val="both"/>
        <w:rPr>
          <w:rFonts w:eastAsiaTheme="minorEastAsia"/>
          <w:color w:val="000000"/>
          <w:sz w:val="22"/>
          <w:szCs w:val="22"/>
          <w:lang w:eastAsia="ja-JP"/>
        </w:rPr>
      </w:pPr>
      <w:r w:rsidRPr="00B17515">
        <w:rPr>
          <w:rFonts w:eastAsiaTheme="minorEastAsia"/>
          <w:color w:val="000000"/>
          <w:sz w:val="22"/>
          <w:szCs w:val="22"/>
          <w:lang w:eastAsia="ja-JP"/>
        </w:rPr>
        <w:t xml:space="preserve">A UFMG, atenta à necessidade de melhorar os mecanismos de acompanhamento dos cursos de graduação, instituiu, entre 2014 e 2017, diversas ações estratégicas e de fomento que, somadas às ações de assessoramento já </w:t>
      </w:r>
      <w:r w:rsidR="0070554C" w:rsidRPr="00B17515">
        <w:rPr>
          <w:rFonts w:eastAsiaTheme="minorEastAsia"/>
          <w:color w:val="000000"/>
          <w:sz w:val="22"/>
          <w:szCs w:val="22"/>
          <w:lang w:eastAsia="ja-JP"/>
        </w:rPr>
        <w:t>efetivadas junto a</w:t>
      </w:r>
      <w:r w:rsidR="00E05F46">
        <w:rPr>
          <w:rFonts w:eastAsiaTheme="minorEastAsia"/>
          <w:color w:val="000000"/>
          <w:sz w:val="22"/>
          <w:szCs w:val="22"/>
          <w:lang w:eastAsia="ja-JP"/>
        </w:rPr>
        <w:t>os</w:t>
      </w:r>
      <w:r w:rsidR="0070554C" w:rsidRPr="00B17515">
        <w:rPr>
          <w:rFonts w:eastAsiaTheme="minorEastAsia"/>
          <w:color w:val="000000"/>
          <w:sz w:val="22"/>
          <w:szCs w:val="22"/>
          <w:lang w:eastAsia="ja-JP"/>
        </w:rPr>
        <w:t xml:space="preserve"> cursos</w:t>
      </w:r>
      <w:r w:rsidRPr="00B17515">
        <w:rPr>
          <w:rFonts w:eastAsiaTheme="minorEastAsia"/>
          <w:color w:val="000000"/>
          <w:sz w:val="22"/>
          <w:szCs w:val="22"/>
          <w:lang w:eastAsia="ja-JP"/>
        </w:rPr>
        <w:t xml:space="preserve">, visam assegurar tanto o aprofundamento da integração, nos currículos, de temáticas relacionadas às relações étnico-raciais, aos direitos humanos e à educação ambiental como, também, o aprimoramento da política de flexibilização curricular. </w:t>
      </w:r>
      <w:r w:rsidR="000B5259" w:rsidRPr="00B17515">
        <w:rPr>
          <w:rFonts w:eastAsiaTheme="minorEastAsia"/>
          <w:color w:val="000000"/>
          <w:sz w:val="22"/>
          <w:szCs w:val="22"/>
          <w:lang w:eastAsia="ja-JP"/>
        </w:rPr>
        <w:t xml:space="preserve">Essas ações estão descritas nos capítulos de Políticas Acadêmicas deste PDI. </w:t>
      </w:r>
      <w:r w:rsidRPr="00B17515">
        <w:rPr>
          <w:rFonts w:eastAsiaTheme="minorEastAsia"/>
          <w:color w:val="000000"/>
          <w:sz w:val="22"/>
          <w:szCs w:val="22"/>
          <w:lang w:eastAsia="ja-JP"/>
        </w:rPr>
        <w:t xml:space="preserve">Citam-se como exemplos: formação complementar de caráter transversal, fortalecimento das ações de extensão, integração </w:t>
      </w:r>
      <w:r w:rsidR="00672B1A" w:rsidRPr="00B17515">
        <w:rPr>
          <w:rFonts w:eastAsiaTheme="minorEastAsia"/>
          <w:color w:val="000000"/>
          <w:sz w:val="22"/>
          <w:szCs w:val="22"/>
          <w:lang w:eastAsia="ja-JP"/>
        </w:rPr>
        <w:t>entre graduação e pós-graduação e</w:t>
      </w:r>
      <w:r w:rsidRPr="00B17515">
        <w:rPr>
          <w:rFonts w:eastAsiaTheme="minorEastAsia"/>
          <w:color w:val="000000"/>
          <w:sz w:val="22"/>
          <w:szCs w:val="22"/>
          <w:lang w:eastAsia="ja-JP"/>
        </w:rPr>
        <w:t xml:space="preserve"> revisão das normas de graduação. </w:t>
      </w:r>
    </w:p>
    <w:p w:rsidR="001858C4" w:rsidRPr="00B17515" w:rsidRDefault="001064DF" w:rsidP="00BE37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jc w:val="both"/>
        <w:rPr>
          <w:sz w:val="22"/>
          <w:szCs w:val="22"/>
        </w:rPr>
      </w:pPr>
      <w:r w:rsidRPr="00B17515">
        <w:rPr>
          <w:rFonts w:eastAsiaTheme="minorEastAsia"/>
          <w:color w:val="000000" w:themeColor="text1"/>
          <w:sz w:val="22"/>
          <w:szCs w:val="22"/>
          <w:lang w:eastAsia="ja-JP"/>
        </w:rPr>
        <w:t>No sentido de</w:t>
      </w:r>
      <w:r w:rsidR="00D13105" w:rsidRPr="00B17515">
        <w:rPr>
          <w:rFonts w:eastAsiaTheme="minorEastAsia"/>
          <w:color w:val="000000" w:themeColor="text1"/>
          <w:sz w:val="22"/>
          <w:szCs w:val="22"/>
          <w:lang w:eastAsia="ja-JP"/>
        </w:rPr>
        <w:t xml:space="preserve"> aprimorar o processo de avaliação dos cursos</w:t>
      </w:r>
      <w:r w:rsidR="004054C2" w:rsidRPr="00B17515">
        <w:rPr>
          <w:rFonts w:eastAsiaTheme="minorEastAsia"/>
          <w:color w:val="000000" w:themeColor="text1"/>
          <w:sz w:val="22"/>
          <w:szCs w:val="22"/>
          <w:lang w:eastAsia="ja-JP"/>
        </w:rPr>
        <w:t xml:space="preserve"> de graduação na UFMG</w:t>
      </w:r>
      <w:r w:rsidRPr="00B17515">
        <w:rPr>
          <w:rFonts w:eastAsiaTheme="minorEastAsia"/>
          <w:color w:val="000000" w:themeColor="text1"/>
          <w:sz w:val="22"/>
          <w:szCs w:val="22"/>
          <w:lang w:eastAsia="ja-JP"/>
        </w:rPr>
        <w:t xml:space="preserve">, </w:t>
      </w:r>
      <w:r w:rsidR="004054C2" w:rsidRPr="00B17515">
        <w:rPr>
          <w:rFonts w:eastAsiaTheme="minorEastAsia"/>
          <w:color w:val="000000" w:themeColor="text1"/>
          <w:sz w:val="22"/>
          <w:szCs w:val="22"/>
          <w:lang w:eastAsia="ja-JP"/>
        </w:rPr>
        <w:t>a</w:t>
      </w:r>
      <w:r w:rsidR="00D13105" w:rsidRPr="00B17515">
        <w:rPr>
          <w:rFonts w:eastAsiaTheme="minorEastAsia"/>
          <w:color w:val="000000" w:themeColor="text1"/>
          <w:sz w:val="22"/>
          <w:szCs w:val="22"/>
          <w:lang w:eastAsia="ja-JP"/>
        </w:rPr>
        <w:t xml:space="preserve"> CPA </w:t>
      </w:r>
      <w:r w:rsidRPr="00B17515">
        <w:rPr>
          <w:rFonts w:eastAsiaTheme="minorEastAsia"/>
          <w:color w:val="000000" w:themeColor="text1"/>
          <w:sz w:val="22"/>
          <w:szCs w:val="22"/>
          <w:lang w:eastAsia="ja-JP"/>
        </w:rPr>
        <w:t>e a</w:t>
      </w:r>
      <w:r w:rsidR="00D13105" w:rsidRPr="00B17515">
        <w:rPr>
          <w:rFonts w:eastAsiaTheme="minorEastAsia"/>
          <w:color w:val="000000" w:themeColor="text1"/>
          <w:sz w:val="22"/>
          <w:szCs w:val="22"/>
          <w:lang w:eastAsia="ja-JP"/>
        </w:rPr>
        <w:t xml:space="preserve"> Câmara de Graduação </w:t>
      </w:r>
      <w:r w:rsidR="00207D18" w:rsidRPr="00B17515">
        <w:rPr>
          <w:rFonts w:eastAsiaTheme="minorEastAsia"/>
          <w:color w:val="000000" w:themeColor="text1"/>
          <w:sz w:val="22"/>
          <w:szCs w:val="22"/>
          <w:lang w:eastAsia="ja-JP"/>
        </w:rPr>
        <w:t>(</w:t>
      </w:r>
      <w:r w:rsidR="00672B1A" w:rsidRPr="00B17515">
        <w:rPr>
          <w:rFonts w:eastAsiaTheme="minorEastAsia"/>
          <w:color w:val="000000" w:themeColor="text1"/>
          <w:sz w:val="22"/>
          <w:szCs w:val="22"/>
          <w:lang w:eastAsia="ja-JP"/>
        </w:rPr>
        <w:t>Prograd</w:t>
      </w:r>
      <w:r w:rsidR="00207D18" w:rsidRPr="00B17515">
        <w:rPr>
          <w:rFonts w:eastAsiaTheme="minorEastAsia"/>
          <w:color w:val="000000" w:themeColor="text1"/>
          <w:sz w:val="22"/>
          <w:szCs w:val="22"/>
          <w:lang w:eastAsia="ja-JP"/>
        </w:rPr>
        <w:t>)</w:t>
      </w:r>
      <w:r w:rsidR="00672B1A" w:rsidRPr="00B17515">
        <w:rPr>
          <w:rFonts w:eastAsiaTheme="minorEastAsia"/>
          <w:color w:val="000000" w:themeColor="text1"/>
          <w:sz w:val="22"/>
          <w:szCs w:val="22"/>
          <w:lang w:eastAsia="ja-JP"/>
        </w:rPr>
        <w:t xml:space="preserve"> </w:t>
      </w:r>
      <w:r w:rsidRPr="00B17515">
        <w:rPr>
          <w:rFonts w:eastAsiaTheme="minorEastAsia"/>
          <w:color w:val="000000" w:themeColor="text1"/>
          <w:sz w:val="22"/>
          <w:szCs w:val="22"/>
          <w:lang w:eastAsia="ja-JP"/>
        </w:rPr>
        <w:t xml:space="preserve">propuseram </w:t>
      </w:r>
      <w:r w:rsidR="00672B1A" w:rsidRPr="00B17515">
        <w:rPr>
          <w:rFonts w:eastAsiaTheme="minorEastAsia"/>
          <w:color w:val="000000" w:themeColor="text1"/>
          <w:sz w:val="22"/>
          <w:szCs w:val="22"/>
          <w:lang w:eastAsia="ja-JP"/>
        </w:rPr>
        <w:t>a revisão</w:t>
      </w:r>
      <w:r w:rsidR="00D13105" w:rsidRPr="00B17515">
        <w:rPr>
          <w:rFonts w:eastAsiaTheme="minorEastAsia"/>
          <w:color w:val="000000" w:themeColor="text1"/>
          <w:sz w:val="22"/>
          <w:szCs w:val="22"/>
          <w:lang w:eastAsia="ja-JP"/>
        </w:rPr>
        <w:t xml:space="preserve"> </w:t>
      </w:r>
      <w:r w:rsidR="00672B1A" w:rsidRPr="00B17515">
        <w:rPr>
          <w:rFonts w:eastAsiaTheme="minorEastAsia"/>
          <w:color w:val="000000" w:themeColor="text1"/>
          <w:sz w:val="22"/>
          <w:szCs w:val="22"/>
          <w:lang w:eastAsia="ja-JP"/>
        </w:rPr>
        <w:t>d</w:t>
      </w:r>
      <w:r w:rsidR="00D13105" w:rsidRPr="00B17515">
        <w:rPr>
          <w:rFonts w:eastAsiaTheme="minorEastAsia"/>
          <w:color w:val="000000" w:themeColor="text1"/>
          <w:sz w:val="22"/>
          <w:szCs w:val="22"/>
          <w:lang w:eastAsia="ja-JP"/>
        </w:rPr>
        <w:t xml:space="preserve">a </w:t>
      </w:r>
      <w:r w:rsidR="00207D18" w:rsidRPr="00B17515">
        <w:rPr>
          <w:rFonts w:eastAsiaTheme="minorEastAsia"/>
          <w:color w:val="000000" w:themeColor="text1"/>
          <w:sz w:val="22"/>
          <w:szCs w:val="22"/>
          <w:lang w:eastAsia="ja-JP"/>
        </w:rPr>
        <w:t xml:space="preserve">composição e </w:t>
      </w:r>
      <w:r w:rsidR="00D13105" w:rsidRPr="00B17515">
        <w:rPr>
          <w:rFonts w:eastAsiaTheme="minorEastAsia"/>
          <w:color w:val="000000" w:themeColor="text1"/>
          <w:sz w:val="22"/>
          <w:szCs w:val="22"/>
          <w:lang w:eastAsia="ja-JP"/>
        </w:rPr>
        <w:t>atuação do</w:t>
      </w:r>
      <w:r w:rsidR="005A55AC" w:rsidRPr="00B17515">
        <w:rPr>
          <w:rFonts w:eastAsiaTheme="minorEastAsia"/>
          <w:color w:val="000000" w:themeColor="text1"/>
          <w:sz w:val="22"/>
          <w:szCs w:val="22"/>
          <w:lang w:eastAsia="ja-JP"/>
        </w:rPr>
        <w:t>s</w:t>
      </w:r>
      <w:r w:rsidR="00410601" w:rsidRPr="00B17515">
        <w:rPr>
          <w:sz w:val="22"/>
          <w:szCs w:val="22"/>
        </w:rPr>
        <w:t xml:space="preserve"> Núcleo</w:t>
      </w:r>
      <w:r w:rsidR="005A55AC" w:rsidRPr="00B17515">
        <w:rPr>
          <w:sz w:val="22"/>
          <w:szCs w:val="22"/>
        </w:rPr>
        <w:t>s</w:t>
      </w:r>
      <w:r w:rsidR="00410601" w:rsidRPr="00B17515">
        <w:rPr>
          <w:sz w:val="22"/>
          <w:szCs w:val="22"/>
        </w:rPr>
        <w:t xml:space="preserve"> Docente Estruturante (NDE)</w:t>
      </w:r>
      <w:r w:rsidR="005A55AC" w:rsidRPr="00B17515">
        <w:rPr>
          <w:sz w:val="22"/>
          <w:szCs w:val="22"/>
        </w:rPr>
        <w:t>, definida na Resolução do CEPE n</w:t>
      </w:r>
      <w:r w:rsidR="005A55AC" w:rsidRPr="00B17515">
        <w:rPr>
          <w:sz w:val="22"/>
          <w:szCs w:val="22"/>
          <w:vertAlign w:val="superscript"/>
        </w:rPr>
        <w:t>o</w:t>
      </w:r>
      <w:r w:rsidR="005A55AC" w:rsidRPr="00B17515">
        <w:rPr>
          <w:sz w:val="22"/>
          <w:szCs w:val="22"/>
        </w:rPr>
        <w:t xml:space="preserve"> 15/2011</w:t>
      </w:r>
      <w:r w:rsidR="001A7180" w:rsidRPr="00B17515">
        <w:rPr>
          <w:sz w:val="22"/>
          <w:szCs w:val="22"/>
        </w:rPr>
        <w:t xml:space="preserve">. O conceito de NDE foi instituído pelo MEC com o intuito de qualificar o envolvimento docente no processo de concepção e consolidação dos cursos de graduação. </w:t>
      </w:r>
      <w:r w:rsidR="001A7180" w:rsidRPr="00B17515">
        <w:rPr>
          <w:color w:val="222222"/>
          <w:sz w:val="22"/>
          <w:szCs w:val="22"/>
        </w:rPr>
        <w:t>Na UFMG, inicialmente</w:t>
      </w:r>
      <w:r w:rsidR="005A55AC" w:rsidRPr="00B17515">
        <w:rPr>
          <w:color w:val="222222"/>
          <w:sz w:val="22"/>
          <w:szCs w:val="22"/>
        </w:rPr>
        <w:t>,</w:t>
      </w:r>
      <w:r w:rsidR="001A7180" w:rsidRPr="00B17515">
        <w:rPr>
          <w:color w:val="222222"/>
          <w:sz w:val="22"/>
          <w:szCs w:val="22"/>
        </w:rPr>
        <w:t xml:space="preserve"> houve preocupação de que a implementação do NDE estaria se sobrepondo à função do colegiado. Porém, nos encontros realizados pela CPA entre 2015 e 2017, a maioria dos</w:t>
      </w:r>
      <w:r w:rsidR="00F107DB" w:rsidRPr="00B17515">
        <w:rPr>
          <w:color w:val="222222"/>
          <w:sz w:val="22"/>
          <w:szCs w:val="22"/>
        </w:rPr>
        <w:t>(as)</w:t>
      </w:r>
      <w:r w:rsidR="001A7180" w:rsidRPr="00B17515">
        <w:rPr>
          <w:color w:val="222222"/>
          <w:sz w:val="22"/>
          <w:szCs w:val="22"/>
        </w:rPr>
        <w:t xml:space="preserve"> coordenadores</w:t>
      </w:r>
      <w:r w:rsidR="00F107DB" w:rsidRPr="00B17515">
        <w:rPr>
          <w:color w:val="222222"/>
          <w:sz w:val="22"/>
          <w:szCs w:val="22"/>
        </w:rPr>
        <w:t>(as)</w:t>
      </w:r>
      <w:r w:rsidR="001A7180" w:rsidRPr="00B17515">
        <w:rPr>
          <w:color w:val="222222"/>
          <w:sz w:val="22"/>
          <w:szCs w:val="22"/>
        </w:rPr>
        <w:t xml:space="preserve"> de colegiado relatou sentir-se sobrecarregada com as atividades técnico-ad</w:t>
      </w:r>
      <w:r w:rsidR="005A211E">
        <w:rPr>
          <w:color w:val="222222"/>
          <w:sz w:val="22"/>
          <w:szCs w:val="22"/>
        </w:rPr>
        <w:t>ministrativas e acompanhamento da</w:t>
      </w:r>
      <w:r w:rsidR="001A7180" w:rsidRPr="00B17515">
        <w:rPr>
          <w:color w:val="222222"/>
          <w:sz w:val="22"/>
          <w:szCs w:val="22"/>
        </w:rPr>
        <w:t xml:space="preserve">s demandas dos </w:t>
      </w:r>
      <w:r w:rsidR="001A7180" w:rsidRPr="00B17515">
        <w:rPr>
          <w:color w:val="222222"/>
          <w:sz w:val="22"/>
          <w:szCs w:val="22"/>
        </w:rPr>
        <w:lastRenderedPageBreak/>
        <w:t>estudantes e reconheceu sentido</w:t>
      </w:r>
      <w:r w:rsidR="001A7180" w:rsidRPr="001858C4">
        <w:rPr>
          <w:color w:val="222222"/>
          <w:sz w:val="22"/>
          <w:szCs w:val="22"/>
        </w:rPr>
        <w:t xml:space="preserve"> </w:t>
      </w:r>
      <w:r w:rsidR="001A7180" w:rsidRPr="00B17515">
        <w:rPr>
          <w:color w:val="222222"/>
          <w:sz w:val="22"/>
          <w:szCs w:val="22"/>
        </w:rPr>
        <w:t>na existência do </w:t>
      </w:r>
      <w:r w:rsidR="001A7180" w:rsidRPr="00B17515">
        <w:rPr>
          <w:rStyle w:val="il"/>
          <w:color w:val="222222"/>
          <w:sz w:val="22"/>
          <w:szCs w:val="22"/>
        </w:rPr>
        <w:t xml:space="preserve">NDE. O NDE </w:t>
      </w:r>
      <w:r w:rsidR="001A7180" w:rsidRPr="00B17515">
        <w:rPr>
          <w:sz w:val="22"/>
          <w:szCs w:val="22"/>
        </w:rPr>
        <w:t xml:space="preserve">teria </w:t>
      </w:r>
      <w:r w:rsidR="005A55AC" w:rsidRPr="00B17515">
        <w:rPr>
          <w:sz w:val="22"/>
          <w:szCs w:val="22"/>
        </w:rPr>
        <w:t xml:space="preserve">a </w:t>
      </w:r>
      <w:r w:rsidR="001A7180" w:rsidRPr="00B17515">
        <w:rPr>
          <w:sz w:val="22"/>
          <w:szCs w:val="22"/>
        </w:rPr>
        <w:t>finalidade</w:t>
      </w:r>
      <w:r w:rsidR="001A7180" w:rsidRPr="00B17515">
        <w:rPr>
          <w:color w:val="222222"/>
          <w:sz w:val="22"/>
          <w:szCs w:val="22"/>
        </w:rPr>
        <w:t xml:space="preserve"> </w:t>
      </w:r>
      <w:r w:rsidR="001A7180" w:rsidRPr="00B17515">
        <w:rPr>
          <w:sz w:val="22"/>
          <w:szCs w:val="22"/>
        </w:rPr>
        <w:t>consultiva, sendo instância de reflexão sobre o curso</w:t>
      </w:r>
      <w:r w:rsidR="001A7180" w:rsidRPr="00B17515">
        <w:rPr>
          <w:color w:val="222222"/>
          <w:sz w:val="22"/>
          <w:szCs w:val="22"/>
        </w:rPr>
        <w:t xml:space="preserve">, permanecendo o colegiado como </w:t>
      </w:r>
      <w:r w:rsidR="005A55AC" w:rsidRPr="00B17515">
        <w:rPr>
          <w:sz w:val="22"/>
          <w:szCs w:val="22"/>
        </w:rPr>
        <w:t>a instância</w:t>
      </w:r>
      <w:r w:rsidR="001A7180" w:rsidRPr="00B17515">
        <w:rPr>
          <w:color w:val="222222"/>
          <w:sz w:val="22"/>
          <w:szCs w:val="22"/>
        </w:rPr>
        <w:t xml:space="preserve"> deliberativ</w:t>
      </w:r>
      <w:r w:rsidR="005A55AC" w:rsidRPr="00B17515">
        <w:rPr>
          <w:color w:val="222222"/>
          <w:sz w:val="22"/>
          <w:szCs w:val="22"/>
        </w:rPr>
        <w:t>a</w:t>
      </w:r>
      <w:r w:rsidR="001A7180" w:rsidRPr="00B17515">
        <w:rPr>
          <w:color w:val="222222"/>
          <w:sz w:val="22"/>
          <w:szCs w:val="22"/>
        </w:rPr>
        <w:t>.</w:t>
      </w:r>
      <w:r w:rsidR="001A7180" w:rsidRPr="00B17515">
        <w:rPr>
          <w:sz w:val="22"/>
          <w:szCs w:val="22"/>
        </w:rPr>
        <w:t xml:space="preserve"> </w:t>
      </w:r>
      <w:r w:rsidR="00F107DB" w:rsidRPr="00B17515">
        <w:rPr>
          <w:sz w:val="22"/>
          <w:szCs w:val="22"/>
        </w:rPr>
        <w:t xml:space="preserve">Cumpre ressaltar que o instrumento de avaliação </w:t>
      </w:r>
      <w:r w:rsidR="00F107DB" w:rsidRPr="00B17515">
        <w:rPr>
          <w:i/>
          <w:sz w:val="22"/>
          <w:szCs w:val="22"/>
        </w:rPr>
        <w:t>in loco</w:t>
      </w:r>
      <w:r w:rsidR="00F107DB" w:rsidRPr="00B17515">
        <w:rPr>
          <w:sz w:val="22"/>
          <w:szCs w:val="22"/>
        </w:rPr>
        <w:t xml:space="preserve"> de cursos presenciais e a distância, utilizado pelo Inep e atualizado em 2017, inclui o NDE entre os indicadores utilizados no processo de avaliação. </w:t>
      </w:r>
      <w:r w:rsidR="00410601" w:rsidRPr="00B17515">
        <w:rPr>
          <w:sz w:val="22"/>
          <w:szCs w:val="22"/>
        </w:rPr>
        <w:t>Diante disso, a Câmara de Graduação apresentou proposta de revisão, cuja</w:t>
      </w:r>
      <w:r w:rsidR="001A7180" w:rsidRPr="00B17515">
        <w:rPr>
          <w:sz w:val="22"/>
          <w:szCs w:val="22"/>
        </w:rPr>
        <w:t>s principais modificações referia</w:t>
      </w:r>
      <w:r w:rsidR="00410601" w:rsidRPr="00B17515">
        <w:rPr>
          <w:sz w:val="22"/>
          <w:szCs w:val="22"/>
        </w:rPr>
        <w:t>m-se a exclusão do limite máximo de integrantes, considerando a diversidade de cursos, reelaboração das atribuições promovendo maior significado ao NDE</w:t>
      </w:r>
      <w:r w:rsidR="001A7180" w:rsidRPr="00B17515">
        <w:rPr>
          <w:sz w:val="22"/>
          <w:szCs w:val="22"/>
        </w:rPr>
        <w:t xml:space="preserve"> e</w:t>
      </w:r>
      <w:r w:rsidR="00410601" w:rsidRPr="00B17515">
        <w:rPr>
          <w:sz w:val="22"/>
          <w:szCs w:val="22"/>
        </w:rPr>
        <w:t xml:space="preserve"> inclusão da possiblidade de que a presidência do NDE não seja exercida pelo coordenador do colegiado do curso. </w:t>
      </w:r>
      <w:r w:rsidR="001A7180" w:rsidRPr="00B17515">
        <w:rPr>
          <w:rFonts w:eastAsiaTheme="minorEastAsia"/>
          <w:color w:val="000000" w:themeColor="text1"/>
          <w:sz w:val="22"/>
          <w:szCs w:val="22"/>
          <w:lang w:eastAsia="ja-JP"/>
        </w:rPr>
        <w:t>Destaca-se que, pela</w:t>
      </w:r>
      <w:r w:rsidR="00410601" w:rsidRPr="00B17515">
        <w:rPr>
          <w:rFonts w:eastAsiaTheme="minorEastAsia"/>
          <w:color w:val="000000" w:themeColor="text1"/>
          <w:sz w:val="22"/>
          <w:szCs w:val="22"/>
          <w:lang w:eastAsia="ja-JP"/>
        </w:rPr>
        <w:t xml:space="preserve"> </w:t>
      </w:r>
      <w:r w:rsidR="001A7180" w:rsidRPr="00B17515">
        <w:rPr>
          <w:rFonts w:eastAsiaTheme="minorEastAsia"/>
          <w:color w:val="000000" w:themeColor="text1"/>
          <w:sz w:val="22"/>
          <w:szCs w:val="22"/>
          <w:lang w:eastAsia="ja-JP"/>
        </w:rPr>
        <w:t xml:space="preserve">nova </w:t>
      </w:r>
      <w:r w:rsidR="001A7180" w:rsidRPr="00B17515">
        <w:rPr>
          <w:sz w:val="22"/>
          <w:szCs w:val="22"/>
        </w:rPr>
        <w:t>Resolução do CEPE n</w:t>
      </w:r>
      <w:r w:rsidR="001A7180" w:rsidRPr="00B17515">
        <w:rPr>
          <w:sz w:val="22"/>
          <w:szCs w:val="22"/>
          <w:vertAlign w:val="superscript"/>
        </w:rPr>
        <w:t>o</w:t>
      </w:r>
      <w:r w:rsidR="001A7180" w:rsidRPr="00B17515">
        <w:rPr>
          <w:sz w:val="22"/>
          <w:szCs w:val="22"/>
        </w:rPr>
        <w:t xml:space="preserve"> 10/2018</w:t>
      </w:r>
      <w:r w:rsidR="001A7180" w:rsidRPr="00B17515">
        <w:rPr>
          <w:rFonts w:eastAsiaTheme="minorEastAsia"/>
          <w:color w:val="000000" w:themeColor="text1"/>
          <w:sz w:val="22"/>
          <w:szCs w:val="22"/>
          <w:lang w:eastAsia="ja-JP"/>
        </w:rPr>
        <w:t xml:space="preserve">, </w:t>
      </w:r>
      <w:r w:rsidR="00F107DB" w:rsidRPr="00B17515">
        <w:rPr>
          <w:rFonts w:eastAsiaTheme="minorEastAsia"/>
          <w:color w:val="000000" w:themeColor="text1"/>
          <w:sz w:val="22"/>
          <w:szCs w:val="22"/>
          <w:lang w:eastAsia="ja-JP"/>
        </w:rPr>
        <w:t xml:space="preserve">aprovada em junho de 2018, </w:t>
      </w:r>
      <w:r w:rsidR="00410601" w:rsidRPr="00B17515">
        <w:rPr>
          <w:rFonts w:eastAsiaTheme="minorEastAsia"/>
          <w:color w:val="000000" w:themeColor="text1"/>
          <w:sz w:val="22"/>
          <w:szCs w:val="22"/>
          <w:lang w:eastAsia="ja-JP"/>
        </w:rPr>
        <w:t>o NDE deverá realizar anualmente uma atividade de avaliaç</w:t>
      </w:r>
      <w:r w:rsidR="001A7180" w:rsidRPr="00B17515">
        <w:rPr>
          <w:rFonts w:eastAsiaTheme="minorEastAsia"/>
          <w:color w:val="000000" w:themeColor="text1"/>
          <w:sz w:val="22"/>
          <w:szCs w:val="22"/>
          <w:lang w:eastAsia="ja-JP"/>
        </w:rPr>
        <w:t>ão do curso</w:t>
      </w:r>
      <w:r w:rsidR="00410601" w:rsidRPr="00B17515">
        <w:rPr>
          <w:rFonts w:eastAsiaTheme="minorEastAsia"/>
          <w:color w:val="000000" w:themeColor="text1"/>
          <w:sz w:val="22"/>
          <w:szCs w:val="22"/>
          <w:lang w:eastAsia="ja-JP"/>
        </w:rPr>
        <w:t>, com participação da comunidade acadêmica e produzir um relatório, aprovado pelo Colegiado, que será encaminhado à CPA. Consolida-se dessa forma a proposta de avaliação de cursos de graduação na UFMG, articulada pela integração entre NDE/Colegiados, CPA e Prograd (Figura 5).</w:t>
      </w:r>
    </w:p>
    <w:p w:rsidR="00EE3018" w:rsidRDefault="00EE3018" w:rsidP="004231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jc w:val="both"/>
        <w:rPr>
          <w:rFonts w:eastAsiaTheme="minorEastAsia"/>
          <w:color w:val="000000" w:themeColor="text1"/>
          <w:sz w:val="22"/>
          <w:szCs w:val="22"/>
          <w:lang w:eastAsia="ja-JP"/>
        </w:rPr>
      </w:pPr>
    </w:p>
    <w:p w:rsidR="00B02D55" w:rsidRPr="00360472" w:rsidRDefault="00EE3018" w:rsidP="00B02D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jc w:val="both"/>
        <w:rPr>
          <w:rFonts w:eastAsiaTheme="minorEastAsia"/>
          <w:b/>
          <w:color w:val="000000" w:themeColor="text1"/>
          <w:sz w:val="22"/>
          <w:szCs w:val="22"/>
          <w:lang w:eastAsia="ja-JP"/>
        </w:rPr>
      </w:pPr>
      <w:r>
        <w:rPr>
          <w:rFonts w:eastAsiaTheme="minorEastAsia"/>
          <w:b/>
          <w:color w:val="000000" w:themeColor="text1"/>
          <w:sz w:val="22"/>
          <w:szCs w:val="22"/>
          <w:lang w:eastAsia="ja-JP"/>
        </w:rPr>
        <w:t>Figura 5</w:t>
      </w:r>
      <w:r w:rsidR="00B02D55" w:rsidRPr="00360472">
        <w:rPr>
          <w:rFonts w:eastAsiaTheme="minorEastAsia"/>
          <w:b/>
          <w:color w:val="000000" w:themeColor="text1"/>
          <w:sz w:val="22"/>
          <w:szCs w:val="22"/>
          <w:lang w:eastAsia="ja-JP"/>
        </w:rPr>
        <w:t xml:space="preserve"> – Processo de Avaliação Interna dos Cursos de Graduação na UFMG</w:t>
      </w:r>
    </w:p>
    <w:p w:rsidR="00B02D55" w:rsidRPr="0070554C" w:rsidRDefault="00B02D55" w:rsidP="00B02D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jc w:val="center"/>
        <w:rPr>
          <w:rFonts w:eastAsiaTheme="minorEastAsia"/>
          <w:color w:val="000000" w:themeColor="text1"/>
          <w:sz w:val="22"/>
          <w:szCs w:val="22"/>
          <w:lang w:eastAsia="ja-JP"/>
        </w:rPr>
      </w:pPr>
      <w:r>
        <w:rPr>
          <w:rFonts w:eastAsiaTheme="minorEastAsia"/>
          <w:noProof/>
          <w:color w:val="000000" w:themeColor="text1"/>
          <w:sz w:val="22"/>
          <w:szCs w:val="22"/>
        </w:rPr>
        <w:drawing>
          <wp:inline distT="0" distB="0" distL="0" distR="0">
            <wp:extent cx="5192395" cy="2381460"/>
            <wp:effectExtent l="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E041B" w:rsidRPr="00007B80" w:rsidRDefault="004E041B" w:rsidP="004E04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sz w:val="22"/>
          <w:szCs w:val="22"/>
          <w:lang w:eastAsia="ja-JP"/>
        </w:rPr>
      </w:pPr>
    </w:p>
    <w:p w:rsidR="001D512F" w:rsidRPr="001D512F" w:rsidRDefault="00BC33B8" w:rsidP="001D51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sz w:val="22"/>
          <w:szCs w:val="22"/>
          <w:lang w:eastAsia="ja-JP"/>
        </w:rPr>
      </w:pPr>
      <w:r>
        <w:rPr>
          <w:rFonts w:eastAsiaTheme="minorEastAsia"/>
          <w:b/>
          <w:color w:val="000000"/>
          <w:sz w:val="22"/>
          <w:szCs w:val="22"/>
          <w:lang w:eastAsia="ja-JP"/>
        </w:rPr>
        <w:t>7.4</w:t>
      </w:r>
      <w:r w:rsidR="00420492">
        <w:rPr>
          <w:rFonts w:eastAsiaTheme="minorEastAsia"/>
          <w:b/>
          <w:color w:val="000000"/>
          <w:sz w:val="22"/>
          <w:szCs w:val="22"/>
          <w:lang w:eastAsia="ja-JP"/>
        </w:rPr>
        <w:t xml:space="preserve"> - </w:t>
      </w:r>
      <w:r w:rsidR="004E041B" w:rsidRPr="00007B80">
        <w:rPr>
          <w:rFonts w:eastAsiaTheme="minorEastAsia"/>
          <w:b/>
          <w:color w:val="000000"/>
          <w:sz w:val="22"/>
          <w:szCs w:val="22"/>
          <w:lang w:eastAsia="ja-JP"/>
        </w:rPr>
        <w:t>Avaliação Externa</w:t>
      </w:r>
      <w:r w:rsidR="004D1F8E">
        <w:rPr>
          <w:rFonts w:eastAsiaTheme="minorEastAsia"/>
          <w:b/>
          <w:color w:val="000000"/>
          <w:sz w:val="22"/>
          <w:szCs w:val="22"/>
          <w:lang w:eastAsia="ja-JP"/>
        </w:rPr>
        <w:t xml:space="preserve"> da UFMG</w:t>
      </w:r>
    </w:p>
    <w:p w:rsidR="00420492" w:rsidRDefault="00420492" w:rsidP="00420492">
      <w:pPr>
        <w:shd w:val="clear" w:color="auto" w:fill="FFFFFF"/>
        <w:spacing w:line="360" w:lineRule="auto"/>
        <w:ind w:right="240"/>
        <w:jc w:val="both"/>
        <w:rPr>
          <w:sz w:val="22"/>
          <w:szCs w:val="22"/>
        </w:rPr>
      </w:pPr>
    </w:p>
    <w:p w:rsidR="001D512F" w:rsidRPr="00401224" w:rsidRDefault="006C5EA7" w:rsidP="001D512F">
      <w:pPr>
        <w:shd w:val="clear" w:color="auto" w:fill="FFFFFF"/>
        <w:spacing w:line="360" w:lineRule="auto"/>
        <w:ind w:right="240" w:firstLine="720"/>
        <w:jc w:val="both"/>
        <w:rPr>
          <w:color w:val="000000"/>
          <w:sz w:val="22"/>
          <w:szCs w:val="22"/>
        </w:rPr>
      </w:pPr>
      <w:r>
        <w:rPr>
          <w:sz w:val="22"/>
          <w:szCs w:val="22"/>
        </w:rPr>
        <w:t>A avaliação externa, realizada pelo Inep/MEC, resulta na elaboração e divulgação de</w:t>
      </w:r>
      <w:r w:rsidR="001D512F" w:rsidRPr="00401224">
        <w:rPr>
          <w:sz w:val="22"/>
          <w:szCs w:val="22"/>
        </w:rPr>
        <w:t xml:space="preserve"> indicadores de qualidade da educação superior</w:t>
      </w:r>
      <w:r w:rsidR="001D512F">
        <w:rPr>
          <w:sz w:val="22"/>
          <w:szCs w:val="22"/>
        </w:rPr>
        <w:t>,</w:t>
      </w:r>
      <w:r w:rsidR="001D512F" w:rsidRPr="00401224">
        <w:rPr>
          <w:sz w:val="22"/>
          <w:szCs w:val="22"/>
        </w:rPr>
        <w:t xml:space="preserve"> calculados com base nos resultados do Enade e insumos constantes das bases de dados do MEC, </w:t>
      </w:r>
      <w:r w:rsidR="001D512F">
        <w:rPr>
          <w:sz w:val="22"/>
          <w:szCs w:val="22"/>
        </w:rPr>
        <w:t xml:space="preserve">assim como por meio de visitas </w:t>
      </w:r>
      <w:r w:rsidR="001D512F" w:rsidRPr="002052BD">
        <w:rPr>
          <w:i/>
          <w:sz w:val="22"/>
          <w:szCs w:val="22"/>
        </w:rPr>
        <w:t>in loco</w:t>
      </w:r>
      <w:r>
        <w:rPr>
          <w:sz w:val="22"/>
          <w:szCs w:val="22"/>
        </w:rPr>
        <w:t>. Os indicadores</w:t>
      </w:r>
      <w:r w:rsidR="001D512F" w:rsidRPr="00401224">
        <w:rPr>
          <w:sz w:val="22"/>
          <w:szCs w:val="22"/>
        </w:rPr>
        <w:t xml:space="preserve"> compreendem:</w:t>
      </w:r>
    </w:p>
    <w:p w:rsidR="001D512F" w:rsidRPr="00401224" w:rsidRDefault="001D512F" w:rsidP="001D512F">
      <w:pPr>
        <w:numPr>
          <w:ilvl w:val="0"/>
          <w:numId w:val="4"/>
        </w:numPr>
        <w:shd w:val="clear" w:color="auto" w:fill="FFFFFF"/>
        <w:spacing w:line="360" w:lineRule="auto"/>
        <w:ind w:right="240"/>
        <w:jc w:val="both"/>
        <w:rPr>
          <w:sz w:val="22"/>
          <w:szCs w:val="22"/>
        </w:rPr>
      </w:pPr>
      <w:r w:rsidRPr="00401224">
        <w:rPr>
          <w:sz w:val="22"/>
          <w:szCs w:val="22"/>
        </w:rPr>
        <w:t>de instituições de educação superior: o </w:t>
      </w:r>
      <w:r w:rsidRPr="00401224">
        <w:rPr>
          <w:bCs/>
          <w:sz w:val="22"/>
          <w:szCs w:val="22"/>
        </w:rPr>
        <w:t>Índice Geral de Cursos Avaliados da Instituição (IGC)</w:t>
      </w:r>
      <w:r>
        <w:rPr>
          <w:sz w:val="22"/>
          <w:szCs w:val="22"/>
        </w:rPr>
        <w:t xml:space="preserve"> e </w:t>
      </w:r>
      <w:r w:rsidR="00633673">
        <w:rPr>
          <w:sz w:val="22"/>
          <w:szCs w:val="22"/>
        </w:rPr>
        <w:t xml:space="preserve">o </w:t>
      </w:r>
      <w:r>
        <w:rPr>
          <w:sz w:val="22"/>
          <w:szCs w:val="22"/>
        </w:rPr>
        <w:t xml:space="preserve">Conceito Institucional (CI, resultado de visita </w:t>
      </w:r>
      <w:r w:rsidRPr="007C0FF4">
        <w:rPr>
          <w:i/>
          <w:sz w:val="22"/>
          <w:szCs w:val="22"/>
        </w:rPr>
        <w:t>in loco</w:t>
      </w:r>
      <w:r>
        <w:rPr>
          <w:sz w:val="22"/>
          <w:szCs w:val="22"/>
        </w:rPr>
        <w:t>);</w:t>
      </w:r>
    </w:p>
    <w:p w:rsidR="001D512F" w:rsidRPr="00401224" w:rsidRDefault="001D512F" w:rsidP="001D512F">
      <w:pPr>
        <w:numPr>
          <w:ilvl w:val="0"/>
          <w:numId w:val="4"/>
        </w:numPr>
        <w:shd w:val="clear" w:color="auto" w:fill="FFFFFF"/>
        <w:spacing w:line="360" w:lineRule="auto"/>
        <w:ind w:right="240"/>
        <w:jc w:val="both"/>
        <w:rPr>
          <w:sz w:val="22"/>
          <w:szCs w:val="22"/>
        </w:rPr>
      </w:pPr>
      <w:r w:rsidRPr="00401224">
        <w:rPr>
          <w:sz w:val="22"/>
          <w:szCs w:val="22"/>
        </w:rPr>
        <w:lastRenderedPageBreak/>
        <w:t>de cursos superiores: o </w:t>
      </w:r>
      <w:r w:rsidRPr="00401224">
        <w:rPr>
          <w:bCs/>
          <w:sz w:val="22"/>
          <w:szCs w:val="22"/>
        </w:rPr>
        <w:t>Conceito Preliminar de Curso (CPC)</w:t>
      </w:r>
      <w:r>
        <w:rPr>
          <w:bCs/>
          <w:sz w:val="22"/>
          <w:szCs w:val="22"/>
        </w:rPr>
        <w:t xml:space="preserve">; o Indicador de Diferença entre os Desempenhos Observado e Esperado (IDD) e o Conceito de Curso (resultado de visita </w:t>
      </w:r>
      <w:r w:rsidRPr="002052BD">
        <w:rPr>
          <w:bCs/>
          <w:i/>
          <w:sz w:val="22"/>
          <w:szCs w:val="22"/>
        </w:rPr>
        <w:t>in loco</w:t>
      </w:r>
      <w:r>
        <w:rPr>
          <w:bCs/>
          <w:sz w:val="22"/>
          <w:szCs w:val="22"/>
        </w:rPr>
        <w:t>)</w:t>
      </w:r>
      <w:r w:rsidRPr="00401224">
        <w:rPr>
          <w:sz w:val="22"/>
          <w:szCs w:val="22"/>
        </w:rPr>
        <w:t>;</w:t>
      </w:r>
    </w:p>
    <w:p w:rsidR="001D512F" w:rsidRPr="00633673" w:rsidRDefault="001D512F" w:rsidP="00633673">
      <w:pPr>
        <w:numPr>
          <w:ilvl w:val="0"/>
          <w:numId w:val="4"/>
        </w:numPr>
        <w:shd w:val="clear" w:color="auto" w:fill="FFFFFF"/>
        <w:spacing w:line="360" w:lineRule="auto"/>
        <w:ind w:right="240"/>
        <w:jc w:val="both"/>
        <w:rPr>
          <w:sz w:val="22"/>
          <w:szCs w:val="22"/>
        </w:rPr>
      </w:pPr>
      <w:r w:rsidRPr="00401224">
        <w:rPr>
          <w:sz w:val="22"/>
          <w:szCs w:val="22"/>
        </w:rPr>
        <w:t>de desempenho de estudantes: o</w:t>
      </w:r>
      <w:r w:rsidRPr="00401224">
        <w:rPr>
          <w:bCs/>
          <w:sz w:val="22"/>
          <w:szCs w:val="22"/>
        </w:rPr>
        <w:t xml:space="preserve"> Conceito Enade.</w:t>
      </w:r>
    </w:p>
    <w:p w:rsidR="002B353B" w:rsidRPr="00633673" w:rsidRDefault="001D512F" w:rsidP="00633673">
      <w:pPr>
        <w:spacing w:line="360" w:lineRule="auto"/>
        <w:ind w:firstLine="720"/>
        <w:jc w:val="both"/>
        <w:rPr>
          <w:rFonts w:asciiTheme="majorHAnsi" w:hAnsiTheme="majorHAnsi" w:cs="Arial"/>
          <w:b/>
        </w:rPr>
      </w:pPr>
      <w:r w:rsidRPr="00633673">
        <w:rPr>
          <w:rFonts w:eastAsiaTheme="minorEastAsia"/>
          <w:color w:val="222222"/>
          <w:sz w:val="22"/>
          <w:szCs w:val="22"/>
          <w:shd w:val="clear" w:color="auto" w:fill="FFFFFF"/>
        </w:rPr>
        <w:t xml:space="preserve">Os indicadores IGC, CPC, IDD e Conceito Enade recebem uma nota contínua, entre 0 a 5, calculadas a partir do afastamento padronizado em relação a média de todas as notas de um mesmo curso, no Brasil.  Essa nota contínua corresponde a um conceito (faixa) com valores entre 1 e 5. </w:t>
      </w:r>
      <w:r w:rsidRPr="00633673">
        <w:rPr>
          <w:sz w:val="22"/>
          <w:szCs w:val="22"/>
        </w:rPr>
        <w:t xml:space="preserve">Conceito igual ou superior a 3 (três) indicam qualidade satisfatória. </w:t>
      </w:r>
      <w:r w:rsidRPr="00633673">
        <w:rPr>
          <w:rFonts w:eastAsiaTheme="minorEastAsia"/>
          <w:color w:val="222222"/>
          <w:sz w:val="22"/>
          <w:szCs w:val="22"/>
        </w:rPr>
        <w:t xml:space="preserve">Todos os indicadores de qualidade da educação superior estão disponíveis para consulta pública no site do eMEC: </w:t>
      </w:r>
      <w:hyperlink r:id="rId16" w:history="1">
        <w:r w:rsidRPr="00633673">
          <w:rPr>
            <w:rStyle w:val="Hyperlink"/>
            <w:rFonts w:eastAsiaTheme="minorEastAsia"/>
            <w:sz w:val="22"/>
            <w:szCs w:val="22"/>
          </w:rPr>
          <w:t>http://emec.mec.gov.br/</w:t>
        </w:r>
      </w:hyperlink>
      <w:r w:rsidRPr="00633673">
        <w:rPr>
          <w:rFonts w:eastAsiaTheme="minorEastAsia"/>
          <w:color w:val="222222"/>
          <w:sz w:val="22"/>
          <w:szCs w:val="22"/>
        </w:rPr>
        <w:t>.</w:t>
      </w:r>
      <w:r w:rsidRPr="00401224">
        <w:rPr>
          <w:rFonts w:eastAsiaTheme="minorEastAsia"/>
          <w:color w:val="222222"/>
          <w:sz w:val="22"/>
          <w:szCs w:val="22"/>
        </w:rPr>
        <w:t xml:space="preserve"> </w:t>
      </w:r>
      <w:r w:rsidRPr="00401224">
        <w:rPr>
          <w:sz w:val="22"/>
          <w:szCs w:val="22"/>
        </w:rPr>
        <w:t xml:space="preserve"> </w:t>
      </w:r>
    </w:p>
    <w:p w:rsidR="00BC33B8" w:rsidRDefault="002B353B" w:rsidP="002E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jc w:val="both"/>
        <w:rPr>
          <w:rFonts w:eastAsiaTheme="minorEastAsia"/>
          <w:color w:val="000000"/>
          <w:sz w:val="22"/>
          <w:szCs w:val="22"/>
          <w:lang w:eastAsia="ja-JP"/>
        </w:rPr>
      </w:pPr>
      <w:r w:rsidRPr="00007B80">
        <w:rPr>
          <w:rFonts w:eastAsiaTheme="minorEastAsia"/>
          <w:color w:val="000000"/>
          <w:sz w:val="22"/>
          <w:szCs w:val="22"/>
          <w:lang w:eastAsia="ja-JP"/>
        </w:rPr>
        <w:t>Os resultados da avaliação externa têm</w:t>
      </w:r>
      <w:r w:rsidR="002E7DF4" w:rsidRPr="00007B80">
        <w:rPr>
          <w:rFonts w:eastAsiaTheme="minorEastAsia"/>
          <w:color w:val="000000"/>
          <w:sz w:val="22"/>
          <w:szCs w:val="22"/>
          <w:lang w:eastAsia="ja-JP"/>
        </w:rPr>
        <w:t xml:space="preserve"> sido permanentemente analisados e discutidos pela CPA e comunidade acadêmica da UFMG. </w:t>
      </w:r>
    </w:p>
    <w:p w:rsidR="00BC33B8" w:rsidRDefault="00BC33B8" w:rsidP="006336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sz w:val="22"/>
          <w:szCs w:val="22"/>
          <w:lang w:eastAsia="ja-JP"/>
        </w:rPr>
      </w:pPr>
    </w:p>
    <w:p w:rsidR="00633673" w:rsidRPr="00E85CE8" w:rsidRDefault="00633673" w:rsidP="006336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i/>
          <w:color w:val="000000" w:themeColor="text1"/>
          <w:sz w:val="22"/>
          <w:szCs w:val="22"/>
          <w:lang w:eastAsia="ja-JP"/>
        </w:rPr>
      </w:pPr>
      <w:r w:rsidRPr="00E85CE8">
        <w:rPr>
          <w:rFonts w:eastAsiaTheme="minorEastAsia"/>
          <w:i/>
          <w:color w:val="000000" w:themeColor="text1"/>
          <w:sz w:val="22"/>
          <w:szCs w:val="22"/>
          <w:lang w:eastAsia="ja-JP"/>
        </w:rPr>
        <w:t>7.4.1 - Índice Geral de Cursos</w:t>
      </w:r>
    </w:p>
    <w:p w:rsidR="00E85CE8" w:rsidRPr="00633673" w:rsidRDefault="00E85CE8" w:rsidP="006336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i/>
          <w:color w:val="000000"/>
          <w:sz w:val="22"/>
          <w:szCs w:val="22"/>
          <w:lang w:eastAsia="ja-JP"/>
        </w:rPr>
      </w:pPr>
    </w:p>
    <w:p w:rsidR="002E7DF4" w:rsidRPr="00007B80" w:rsidRDefault="002E7DF4" w:rsidP="002E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jc w:val="both"/>
        <w:rPr>
          <w:rFonts w:eastAsiaTheme="minorEastAsia"/>
          <w:color w:val="000000"/>
          <w:sz w:val="22"/>
          <w:szCs w:val="22"/>
          <w:lang w:eastAsia="ja-JP"/>
        </w:rPr>
      </w:pPr>
      <w:r w:rsidRPr="00007B80">
        <w:rPr>
          <w:rFonts w:eastAsiaTheme="minorEastAsia"/>
          <w:color w:val="000000"/>
          <w:sz w:val="22"/>
          <w:szCs w:val="22"/>
          <w:lang w:eastAsia="ja-JP"/>
        </w:rPr>
        <w:t>O Índice Geral de Cursos (IGC) da UFMG tem sido 5, nota máxima, situando-a entre as cinco melhores universidades do país desde 2007 até 2016 (</w:t>
      </w:r>
      <w:r w:rsidR="003B4D0F" w:rsidRPr="00007B80">
        <w:rPr>
          <w:rFonts w:eastAsiaTheme="minorEastAsia"/>
          <w:color w:val="1A1A1A"/>
          <w:sz w:val="22"/>
          <w:szCs w:val="22"/>
          <w:lang w:eastAsia="ja-JP"/>
        </w:rPr>
        <w:t xml:space="preserve">divulgado </w:t>
      </w:r>
      <w:r w:rsidR="002C10DA" w:rsidRPr="00007B80">
        <w:rPr>
          <w:rFonts w:eastAsiaTheme="minorEastAsia"/>
          <w:color w:val="000000"/>
          <w:sz w:val="22"/>
          <w:szCs w:val="22"/>
          <w:lang w:eastAsia="ja-JP"/>
        </w:rPr>
        <w:t>pelo INEP</w:t>
      </w:r>
      <w:r w:rsidR="002C10DA" w:rsidRPr="00007B80">
        <w:rPr>
          <w:rFonts w:eastAsiaTheme="minorEastAsia"/>
          <w:color w:val="1A1A1A"/>
          <w:sz w:val="22"/>
          <w:szCs w:val="22"/>
          <w:lang w:eastAsia="ja-JP"/>
        </w:rPr>
        <w:t xml:space="preserve"> </w:t>
      </w:r>
      <w:r w:rsidR="003B4D0F" w:rsidRPr="00007B80">
        <w:rPr>
          <w:rFonts w:eastAsiaTheme="minorEastAsia"/>
          <w:color w:val="1A1A1A"/>
          <w:sz w:val="22"/>
          <w:szCs w:val="22"/>
          <w:lang w:eastAsia="ja-JP"/>
        </w:rPr>
        <w:t>em agosto de 2017</w:t>
      </w:r>
      <w:r w:rsidRPr="00007B80">
        <w:rPr>
          <w:rFonts w:eastAsiaTheme="minorEastAsia"/>
          <w:color w:val="000000"/>
          <w:sz w:val="22"/>
          <w:szCs w:val="22"/>
          <w:lang w:eastAsia="ja-JP"/>
        </w:rPr>
        <w:t>). Em 2016, apenas 12 universidades tiveram IGC igual a 5 (Tabela</w:t>
      </w:r>
      <w:r w:rsidR="002B353B">
        <w:rPr>
          <w:rFonts w:eastAsiaTheme="minorEastAsia"/>
          <w:color w:val="000000"/>
          <w:sz w:val="22"/>
          <w:szCs w:val="22"/>
          <w:lang w:eastAsia="ja-JP"/>
        </w:rPr>
        <w:t>s</w:t>
      </w:r>
      <w:r w:rsidR="00360472">
        <w:rPr>
          <w:rFonts w:eastAsiaTheme="minorEastAsia"/>
          <w:color w:val="000000"/>
          <w:sz w:val="22"/>
          <w:szCs w:val="22"/>
          <w:lang w:eastAsia="ja-JP"/>
        </w:rPr>
        <w:t xml:space="preserve"> </w:t>
      </w:r>
      <w:r w:rsidR="00A02A56">
        <w:rPr>
          <w:rFonts w:eastAsiaTheme="minorEastAsia"/>
          <w:color w:val="000000"/>
          <w:sz w:val="22"/>
          <w:szCs w:val="22"/>
          <w:lang w:eastAsia="ja-JP"/>
        </w:rPr>
        <w:t>1 e 2</w:t>
      </w:r>
      <w:r w:rsidRPr="00007B80">
        <w:rPr>
          <w:rFonts w:eastAsiaTheme="minorEastAsia"/>
          <w:color w:val="000000"/>
          <w:sz w:val="22"/>
          <w:szCs w:val="22"/>
          <w:lang w:eastAsia="ja-JP"/>
        </w:rPr>
        <w:t xml:space="preserve">). Entre as três maiores, a UFMG, se destaca como a que teve o maior número de cursos de graduação avaliados. </w:t>
      </w:r>
    </w:p>
    <w:p w:rsidR="008A6333" w:rsidRPr="00007B80" w:rsidRDefault="008A6333" w:rsidP="002E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sz w:val="22"/>
          <w:szCs w:val="22"/>
          <w:lang w:eastAsia="ja-JP"/>
        </w:rPr>
      </w:pPr>
    </w:p>
    <w:p w:rsidR="009A4E26" w:rsidRPr="00007B80" w:rsidRDefault="00A02A56" w:rsidP="009A4E26">
      <w:pPr>
        <w:pStyle w:val="Corpo"/>
        <w:spacing w:line="360" w:lineRule="auto"/>
        <w:ind w:firstLine="720"/>
        <w:jc w:val="both"/>
        <w:rPr>
          <w:rStyle w:val="apple-converted-space"/>
          <w:rFonts w:ascii="Times New Roman" w:hAnsi="Times New Roman" w:cs="Times New Roman"/>
          <w:b/>
          <w:bCs/>
        </w:rPr>
      </w:pPr>
      <w:r>
        <w:rPr>
          <w:rStyle w:val="apple-converted-space"/>
          <w:rFonts w:ascii="Times New Roman" w:hAnsi="Times New Roman" w:cs="Times New Roman"/>
          <w:b/>
          <w:bCs/>
        </w:rPr>
        <w:t>Tabela 1</w:t>
      </w:r>
      <w:r w:rsidR="009A4E26" w:rsidRPr="00007B80">
        <w:rPr>
          <w:rStyle w:val="apple-converted-space"/>
          <w:rFonts w:ascii="Times New Roman" w:hAnsi="Times New Roman" w:cs="Times New Roman"/>
          <w:b/>
          <w:bCs/>
        </w:rPr>
        <w:t xml:space="preserve"> – </w:t>
      </w:r>
      <w:r w:rsidR="009A4E26" w:rsidRPr="00007B80">
        <w:rPr>
          <w:rStyle w:val="apple-converted-space"/>
          <w:rFonts w:ascii="Times New Roman" w:hAnsi="Times New Roman" w:cs="Times New Roman"/>
          <w:b/>
          <w:bCs/>
          <w:lang w:val="pt-PT"/>
        </w:rPr>
        <w:t>Indicadores de Qualidade das IES com IGC igual a cinco (Brasil, 2016)</w:t>
      </w:r>
    </w:p>
    <w:tbl>
      <w:tblPr>
        <w:tblStyle w:val="PlainTable2"/>
        <w:tblW w:w="5174" w:type="pct"/>
        <w:tblLook w:val="04A0"/>
      </w:tblPr>
      <w:tblGrid>
        <w:gridCol w:w="1183"/>
        <w:gridCol w:w="561"/>
        <w:gridCol w:w="772"/>
        <w:gridCol w:w="766"/>
        <w:gridCol w:w="996"/>
        <w:gridCol w:w="766"/>
        <w:gridCol w:w="896"/>
        <w:gridCol w:w="766"/>
        <w:gridCol w:w="986"/>
        <w:gridCol w:w="1094"/>
        <w:gridCol w:w="817"/>
      </w:tblGrid>
      <w:tr w:rsidR="00A028BD" w:rsidRPr="00280FEF" w:rsidTr="005A211E">
        <w:trPr>
          <w:cnfStyle w:val="100000000000"/>
          <w:trHeight w:val="699"/>
        </w:trPr>
        <w:tc>
          <w:tcPr>
            <w:cnfStyle w:val="001000000000"/>
            <w:tcW w:w="540" w:type="pct"/>
            <w:hideMark/>
          </w:tcPr>
          <w:p w:rsidR="00A028BD" w:rsidRPr="00C24B62" w:rsidRDefault="00A028BD" w:rsidP="00280FEF">
            <w:pPr>
              <w:jc w:val="center"/>
              <w:rPr>
                <w:b w:val="0"/>
                <w:bCs w:val="0"/>
                <w:sz w:val="20"/>
                <w:szCs w:val="20"/>
              </w:rPr>
            </w:pPr>
            <w:bookmarkStart w:id="1" w:name="OLE_LINK1"/>
            <w:r w:rsidRPr="00C24B62">
              <w:rPr>
                <w:b w:val="0"/>
                <w:bCs w:val="0"/>
                <w:sz w:val="20"/>
                <w:szCs w:val="20"/>
              </w:rPr>
              <w:t>Sigla</w:t>
            </w:r>
          </w:p>
        </w:tc>
        <w:tc>
          <w:tcPr>
            <w:tcW w:w="278" w:type="pct"/>
            <w:hideMark/>
          </w:tcPr>
          <w:p w:rsidR="00A028BD" w:rsidRPr="00C24B62" w:rsidRDefault="00A028BD" w:rsidP="00280FEF">
            <w:pPr>
              <w:jc w:val="center"/>
              <w:cnfStyle w:val="100000000000"/>
              <w:rPr>
                <w:b w:val="0"/>
                <w:bCs w:val="0"/>
                <w:sz w:val="20"/>
                <w:szCs w:val="20"/>
              </w:rPr>
            </w:pPr>
            <w:r w:rsidRPr="00C24B62">
              <w:rPr>
                <w:b w:val="0"/>
                <w:bCs w:val="0"/>
                <w:sz w:val="20"/>
                <w:szCs w:val="20"/>
              </w:rPr>
              <w:t>UF</w:t>
            </w:r>
          </w:p>
        </w:tc>
        <w:tc>
          <w:tcPr>
            <w:tcW w:w="394" w:type="pct"/>
            <w:hideMark/>
          </w:tcPr>
          <w:p w:rsidR="00A028BD" w:rsidRPr="00C24B62" w:rsidRDefault="00A028BD" w:rsidP="00280FEF">
            <w:pPr>
              <w:jc w:val="center"/>
              <w:cnfStyle w:val="100000000000"/>
              <w:rPr>
                <w:b w:val="0"/>
                <w:bCs w:val="0"/>
                <w:sz w:val="20"/>
                <w:szCs w:val="20"/>
              </w:rPr>
            </w:pPr>
            <w:r w:rsidRPr="00C24B62">
              <w:rPr>
                <w:b w:val="0"/>
                <w:bCs w:val="0"/>
                <w:sz w:val="20"/>
                <w:szCs w:val="20"/>
              </w:rPr>
              <w:t>N Cursos</w:t>
            </w:r>
          </w:p>
        </w:tc>
        <w:tc>
          <w:tcPr>
            <w:tcW w:w="371" w:type="pct"/>
            <w:hideMark/>
          </w:tcPr>
          <w:p w:rsidR="00A028BD" w:rsidRPr="00C24B62" w:rsidRDefault="00280FEF" w:rsidP="00280FEF">
            <w:pPr>
              <w:jc w:val="center"/>
              <w:cnfStyle w:val="100000000000"/>
              <w:rPr>
                <w:b w:val="0"/>
                <w:bCs w:val="0"/>
                <w:sz w:val="20"/>
                <w:szCs w:val="20"/>
              </w:rPr>
            </w:pPr>
            <w:r w:rsidRPr="00C24B62">
              <w:rPr>
                <w:b w:val="0"/>
                <w:bCs w:val="0"/>
                <w:sz w:val="20"/>
                <w:szCs w:val="20"/>
              </w:rPr>
              <w:t>A</w:t>
            </w:r>
            <w:r w:rsidR="00A028BD" w:rsidRPr="00C24B62">
              <w:rPr>
                <w:b w:val="0"/>
                <w:bCs w:val="0"/>
                <w:sz w:val="20"/>
                <w:szCs w:val="20"/>
              </w:rPr>
              <w:t>lfa</w:t>
            </w:r>
          </w:p>
        </w:tc>
        <w:tc>
          <w:tcPr>
            <w:tcW w:w="554" w:type="pct"/>
            <w:hideMark/>
          </w:tcPr>
          <w:p w:rsidR="00A028BD" w:rsidRPr="00280FEF" w:rsidRDefault="00A028BD" w:rsidP="00280FEF">
            <w:pPr>
              <w:jc w:val="center"/>
              <w:cnfStyle w:val="100000000000"/>
              <w:rPr>
                <w:b w:val="0"/>
                <w:bCs w:val="0"/>
                <w:sz w:val="18"/>
                <w:szCs w:val="18"/>
              </w:rPr>
            </w:pPr>
            <w:r w:rsidRPr="00280FEF">
              <w:rPr>
                <w:b w:val="0"/>
                <w:bCs w:val="0"/>
                <w:sz w:val="18"/>
                <w:szCs w:val="18"/>
              </w:rPr>
              <w:t>Conceito médio da Graduação</w:t>
            </w:r>
          </w:p>
        </w:tc>
        <w:tc>
          <w:tcPr>
            <w:tcW w:w="371" w:type="pct"/>
            <w:hideMark/>
          </w:tcPr>
          <w:p w:rsidR="00A028BD" w:rsidRPr="00C24B62" w:rsidRDefault="00280FEF" w:rsidP="00280FEF">
            <w:pPr>
              <w:jc w:val="center"/>
              <w:cnfStyle w:val="100000000000"/>
              <w:rPr>
                <w:b w:val="0"/>
                <w:bCs w:val="0"/>
                <w:sz w:val="20"/>
                <w:szCs w:val="20"/>
              </w:rPr>
            </w:pPr>
            <w:r w:rsidRPr="00C24B62">
              <w:rPr>
                <w:b w:val="0"/>
                <w:bCs w:val="0"/>
                <w:sz w:val="20"/>
                <w:szCs w:val="20"/>
              </w:rPr>
              <w:t>B</w:t>
            </w:r>
            <w:r w:rsidR="00A028BD" w:rsidRPr="00C24B62">
              <w:rPr>
                <w:b w:val="0"/>
                <w:bCs w:val="0"/>
                <w:sz w:val="20"/>
                <w:szCs w:val="20"/>
              </w:rPr>
              <w:t>eta</w:t>
            </w:r>
          </w:p>
        </w:tc>
        <w:tc>
          <w:tcPr>
            <w:tcW w:w="494" w:type="pct"/>
            <w:hideMark/>
          </w:tcPr>
          <w:p w:rsidR="00A028BD" w:rsidRPr="00280FEF" w:rsidRDefault="00A028BD" w:rsidP="00280FEF">
            <w:pPr>
              <w:jc w:val="center"/>
              <w:cnfStyle w:val="100000000000"/>
              <w:rPr>
                <w:b w:val="0"/>
                <w:bCs w:val="0"/>
                <w:sz w:val="18"/>
                <w:szCs w:val="18"/>
              </w:rPr>
            </w:pPr>
            <w:r w:rsidRPr="00280FEF">
              <w:rPr>
                <w:b w:val="0"/>
                <w:bCs w:val="0"/>
                <w:sz w:val="18"/>
                <w:szCs w:val="18"/>
              </w:rPr>
              <w:t>Conceito Médio do Mestrado</w:t>
            </w:r>
          </w:p>
        </w:tc>
        <w:tc>
          <w:tcPr>
            <w:tcW w:w="371" w:type="pct"/>
            <w:hideMark/>
          </w:tcPr>
          <w:p w:rsidR="00A028BD" w:rsidRPr="00C24B62" w:rsidRDefault="00280FEF" w:rsidP="00280FEF">
            <w:pPr>
              <w:jc w:val="center"/>
              <w:cnfStyle w:val="100000000000"/>
              <w:rPr>
                <w:b w:val="0"/>
                <w:bCs w:val="0"/>
                <w:sz w:val="20"/>
                <w:szCs w:val="20"/>
              </w:rPr>
            </w:pPr>
            <w:r w:rsidRPr="00C24B62">
              <w:rPr>
                <w:b w:val="0"/>
                <w:bCs w:val="0"/>
                <w:sz w:val="20"/>
                <w:szCs w:val="20"/>
              </w:rPr>
              <w:t>G</w:t>
            </w:r>
            <w:r w:rsidR="00A028BD" w:rsidRPr="00C24B62">
              <w:rPr>
                <w:b w:val="0"/>
                <w:bCs w:val="0"/>
                <w:sz w:val="20"/>
                <w:szCs w:val="20"/>
              </w:rPr>
              <w:t>ama</w:t>
            </w:r>
          </w:p>
        </w:tc>
        <w:tc>
          <w:tcPr>
            <w:tcW w:w="540" w:type="pct"/>
            <w:hideMark/>
          </w:tcPr>
          <w:p w:rsidR="00A028BD" w:rsidRPr="00280FEF" w:rsidRDefault="00A028BD" w:rsidP="00280FEF">
            <w:pPr>
              <w:jc w:val="center"/>
              <w:cnfStyle w:val="100000000000"/>
              <w:rPr>
                <w:b w:val="0"/>
                <w:bCs w:val="0"/>
                <w:sz w:val="18"/>
                <w:szCs w:val="18"/>
              </w:rPr>
            </w:pPr>
            <w:r w:rsidRPr="00280FEF">
              <w:rPr>
                <w:b w:val="0"/>
                <w:bCs w:val="0"/>
                <w:sz w:val="18"/>
                <w:szCs w:val="18"/>
              </w:rPr>
              <w:t>Conceito Médio do Doutorado</w:t>
            </w:r>
          </w:p>
        </w:tc>
        <w:tc>
          <w:tcPr>
            <w:tcW w:w="545" w:type="pct"/>
            <w:hideMark/>
          </w:tcPr>
          <w:p w:rsidR="00A028BD" w:rsidRPr="00C24B62" w:rsidRDefault="00A028BD" w:rsidP="00280FEF">
            <w:pPr>
              <w:jc w:val="center"/>
              <w:cnfStyle w:val="100000000000"/>
              <w:rPr>
                <w:b w:val="0"/>
                <w:bCs w:val="0"/>
                <w:sz w:val="20"/>
                <w:szCs w:val="20"/>
              </w:rPr>
            </w:pPr>
            <w:r w:rsidRPr="00C24B62">
              <w:rPr>
                <w:b w:val="0"/>
                <w:bCs w:val="0"/>
                <w:sz w:val="20"/>
                <w:szCs w:val="20"/>
              </w:rPr>
              <w:t>IGC (Contínuo)</w:t>
            </w:r>
          </w:p>
        </w:tc>
        <w:tc>
          <w:tcPr>
            <w:tcW w:w="542" w:type="pct"/>
            <w:hideMark/>
          </w:tcPr>
          <w:p w:rsidR="00A028BD" w:rsidRPr="00C24B62" w:rsidRDefault="00A028BD" w:rsidP="00280FEF">
            <w:pPr>
              <w:jc w:val="center"/>
              <w:cnfStyle w:val="100000000000"/>
              <w:rPr>
                <w:b w:val="0"/>
                <w:bCs w:val="0"/>
                <w:sz w:val="20"/>
                <w:szCs w:val="20"/>
              </w:rPr>
            </w:pPr>
            <w:r w:rsidRPr="00C24B62">
              <w:rPr>
                <w:b w:val="0"/>
                <w:bCs w:val="0"/>
                <w:sz w:val="20"/>
                <w:szCs w:val="20"/>
              </w:rPr>
              <w:t>IGC (faixa)</w:t>
            </w:r>
          </w:p>
        </w:tc>
      </w:tr>
      <w:tr w:rsidR="00A028BD" w:rsidRPr="00280FEF" w:rsidTr="005A211E">
        <w:trPr>
          <w:cnfStyle w:val="000000100000"/>
          <w:trHeight w:val="240"/>
        </w:trPr>
        <w:tc>
          <w:tcPr>
            <w:cnfStyle w:val="001000000000"/>
            <w:tcW w:w="540" w:type="pct"/>
            <w:noWrap/>
            <w:hideMark/>
          </w:tcPr>
          <w:p w:rsidR="00A028BD" w:rsidRPr="00C24B62" w:rsidRDefault="00A028BD" w:rsidP="00A028BD">
            <w:pPr>
              <w:rPr>
                <w:sz w:val="20"/>
                <w:szCs w:val="20"/>
              </w:rPr>
            </w:pPr>
            <w:r w:rsidRPr="00C24B62">
              <w:rPr>
                <w:sz w:val="20"/>
                <w:szCs w:val="20"/>
              </w:rPr>
              <w:t>UNICAMP</w:t>
            </w:r>
          </w:p>
        </w:tc>
        <w:tc>
          <w:tcPr>
            <w:tcW w:w="278"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SP</w:t>
            </w:r>
          </w:p>
        </w:tc>
        <w:tc>
          <w:tcPr>
            <w:tcW w:w="394"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49</w:t>
            </w:r>
          </w:p>
        </w:tc>
        <w:tc>
          <w:tcPr>
            <w:tcW w:w="371"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0,2699</w:t>
            </w:r>
          </w:p>
        </w:tc>
        <w:tc>
          <w:tcPr>
            <w:tcW w:w="554"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2,9772</w:t>
            </w:r>
          </w:p>
        </w:tc>
        <w:tc>
          <w:tcPr>
            <w:tcW w:w="371"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0,2693</w:t>
            </w:r>
          </w:p>
        </w:tc>
        <w:tc>
          <w:tcPr>
            <w:tcW w:w="494"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4,8465</w:t>
            </w:r>
          </w:p>
        </w:tc>
        <w:tc>
          <w:tcPr>
            <w:tcW w:w="371"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0,4607</w:t>
            </w:r>
          </w:p>
        </w:tc>
        <w:tc>
          <w:tcPr>
            <w:tcW w:w="540"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4,9170</w:t>
            </w:r>
          </w:p>
        </w:tc>
        <w:tc>
          <w:tcPr>
            <w:tcW w:w="545"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4,3744</w:t>
            </w:r>
          </w:p>
        </w:tc>
        <w:tc>
          <w:tcPr>
            <w:tcW w:w="542"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5</w:t>
            </w:r>
          </w:p>
        </w:tc>
      </w:tr>
      <w:tr w:rsidR="00A028BD" w:rsidRPr="00280FEF" w:rsidTr="005A211E">
        <w:trPr>
          <w:trHeight w:val="240"/>
        </w:trPr>
        <w:tc>
          <w:tcPr>
            <w:cnfStyle w:val="001000000000"/>
            <w:tcW w:w="540" w:type="pct"/>
            <w:noWrap/>
            <w:hideMark/>
          </w:tcPr>
          <w:p w:rsidR="00A028BD" w:rsidRPr="00C24B62" w:rsidRDefault="00A028BD" w:rsidP="00A028BD">
            <w:pPr>
              <w:rPr>
                <w:sz w:val="20"/>
                <w:szCs w:val="20"/>
              </w:rPr>
            </w:pPr>
            <w:r w:rsidRPr="00C24B62">
              <w:rPr>
                <w:sz w:val="20"/>
                <w:szCs w:val="20"/>
              </w:rPr>
              <w:t>UFRGS</w:t>
            </w:r>
          </w:p>
        </w:tc>
        <w:tc>
          <w:tcPr>
            <w:tcW w:w="278"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RS</w:t>
            </w:r>
          </w:p>
        </w:tc>
        <w:tc>
          <w:tcPr>
            <w:tcW w:w="394"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57</w:t>
            </w:r>
          </w:p>
        </w:tc>
        <w:tc>
          <w:tcPr>
            <w:tcW w:w="371"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0,3889</w:t>
            </w:r>
          </w:p>
        </w:tc>
        <w:tc>
          <w:tcPr>
            <w:tcW w:w="554"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3,3327</w:t>
            </w:r>
          </w:p>
        </w:tc>
        <w:tc>
          <w:tcPr>
            <w:tcW w:w="371"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0,2614</w:t>
            </w:r>
          </w:p>
        </w:tc>
        <w:tc>
          <w:tcPr>
            <w:tcW w:w="494"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4,8690</w:t>
            </w:r>
          </w:p>
        </w:tc>
        <w:tc>
          <w:tcPr>
            <w:tcW w:w="371"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0,3496</w:t>
            </w:r>
          </w:p>
        </w:tc>
        <w:tc>
          <w:tcPr>
            <w:tcW w:w="540"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4,9462</w:t>
            </w:r>
          </w:p>
        </w:tc>
        <w:tc>
          <w:tcPr>
            <w:tcW w:w="545"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4,2985</w:t>
            </w:r>
          </w:p>
        </w:tc>
        <w:tc>
          <w:tcPr>
            <w:tcW w:w="542"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5</w:t>
            </w:r>
          </w:p>
        </w:tc>
      </w:tr>
      <w:tr w:rsidR="00A028BD" w:rsidRPr="00280FEF" w:rsidTr="005A211E">
        <w:trPr>
          <w:cnfStyle w:val="000000100000"/>
          <w:trHeight w:val="240"/>
        </w:trPr>
        <w:tc>
          <w:tcPr>
            <w:cnfStyle w:val="001000000000"/>
            <w:tcW w:w="540" w:type="pct"/>
            <w:noWrap/>
            <w:hideMark/>
          </w:tcPr>
          <w:p w:rsidR="00A028BD" w:rsidRPr="00C24B62" w:rsidRDefault="00A028BD" w:rsidP="00A028BD">
            <w:pPr>
              <w:rPr>
                <w:b w:val="0"/>
                <w:color w:val="FF0000"/>
                <w:sz w:val="20"/>
                <w:szCs w:val="20"/>
              </w:rPr>
            </w:pPr>
            <w:r w:rsidRPr="00C24B62">
              <w:rPr>
                <w:b w:val="0"/>
                <w:color w:val="FF0000"/>
                <w:sz w:val="20"/>
                <w:szCs w:val="20"/>
              </w:rPr>
              <w:t>UFMG</w:t>
            </w:r>
          </w:p>
        </w:tc>
        <w:tc>
          <w:tcPr>
            <w:tcW w:w="278" w:type="pct"/>
            <w:noWrap/>
            <w:hideMark/>
          </w:tcPr>
          <w:p w:rsidR="00A028BD" w:rsidRPr="00C24B62" w:rsidRDefault="00A028BD" w:rsidP="00C24B62">
            <w:pPr>
              <w:spacing w:line="276" w:lineRule="auto"/>
              <w:jc w:val="center"/>
              <w:cnfStyle w:val="000000100000"/>
              <w:rPr>
                <w:b/>
                <w:color w:val="FF0000"/>
                <w:sz w:val="20"/>
                <w:szCs w:val="20"/>
              </w:rPr>
            </w:pPr>
            <w:r w:rsidRPr="00C24B62">
              <w:rPr>
                <w:b/>
                <w:color w:val="FF0000"/>
                <w:sz w:val="20"/>
                <w:szCs w:val="20"/>
              </w:rPr>
              <w:t>MG</w:t>
            </w:r>
          </w:p>
        </w:tc>
        <w:tc>
          <w:tcPr>
            <w:tcW w:w="394" w:type="pct"/>
            <w:noWrap/>
            <w:hideMark/>
          </w:tcPr>
          <w:p w:rsidR="00A028BD" w:rsidRPr="00C24B62" w:rsidRDefault="00A028BD" w:rsidP="00C24B62">
            <w:pPr>
              <w:spacing w:line="276" w:lineRule="auto"/>
              <w:jc w:val="center"/>
              <w:cnfStyle w:val="000000100000"/>
              <w:rPr>
                <w:b/>
                <w:color w:val="FF0000"/>
                <w:sz w:val="20"/>
                <w:szCs w:val="20"/>
              </w:rPr>
            </w:pPr>
            <w:r w:rsidRPr="00C24B62">
              <w:rPr>
                <w:b/>
                <w:color w:val="FF0000"/>
                <w:sz w:val="20"/>
                <w:szCs w:val="20"/>
              </w:rPr>
              <w:t>59</w:t>
            </w:r>
          </w:p>
        </w:tc>
        <w:tc>
          <w:tcPr>
            <w:tcW w:w="371" w:type="pct"/>
            <w:noWrap/>
            <w:hideMark/>
          </w:tcPr>
          <w:p w:rsidR="00A028BD" w:rsidRPr="00C24B62" w:rsidRDefault="00A028BD" w:rsidP="00C24B62">
            <w:pPr>
              <w:spacing w:line="276" w:lineRule="auto"/>
              <w:jc w:val="center"/>
              <w:cnfStyle w:val="000000100000"/>
              <w:rPr>
                <w:b/>
                <w:color w:val="FF0000"/>
                <w:sz w:val="20"/>
                <w:szCs w:val="20"/>
              </w:rPr>
            </w:pPr>
            <w:r w:rsidRPr="00C24B62">
              <w:rPr>
                <w:b/>
                <w:color w:val="FF0000"/>
                <w:sz w:val="20"/>
                <w:szCs w:val="20"/>
              </w:rPr>
              <w:t>0,4506</w:t>
            </w:r>
          </w:p>
        </w:tc>
        <w:tc>
          <w:tcPr>
            <w:tcW w:w="554" w:type="pct"/>
            <w:noWrap/>
            <w:hideMark/>
          </w:tcPr>
          <w:p w:rsidR="00A028BD" w:rsidRPr="00C24B62" w:rsidRDefault="00A028BD" w:rsidP="00C24B62">
            <w:pPr>
              <w:spacing w:line="276" w:lineRule="auto"/>
              <w:jc w:val="center"/>
              <w:cnfStyle w:val="000000100000"/>
              <w:rPr>
                <w:b/>
                <w:color w:val="FF0000"/>
                <w:sz w:val="20"/>
                <w:szCs w:val="20"/>
              </w:rPr>
            </w:pPr>
            <w:r w:rsidRPr="00C24B62">
              <w:rPr>
                <w:b/>
                <w:color w:val="FF0000"/>
                <w:sz w:val="20"/>
                <w:szCs w:val="20"/>
              </w:rPr>
              <w:t>3,4067</w:t>
            </w:r>
          </w:p>
        </w:tc>
        <w:tc>
          <w:tcPr>
            <w:tcW w:w="371" w:type="pct"/>
            <w:noWrap/>
            <w:hideMark/>
          </w:tcPr>
          <w:p w:rsidR="00A028BD" w:rsidRPr="00C24B62" w:rsidRDefault="00A028BD" w:rsidP="00C24B62">
            <w:pPr>
              <w:spacing w:line="276" w:lineRule="auto"/>
              <w:jc w:val="center"/>
              <w:cnfStyle w:val="000000100000"/>
              <w:rPr>
                <w:b/>
                <w:color w:val="FF0000"/>
                <w:sz w:val="20"/>
                <w:szCs w:val="20"/>
              </w:rPr>
            </w:pPr>
            <w:r w:rsidRPr="00C24B62">
              <w:rPr>
                <w:b/>
                <w:color w:val="FF0000"/>
                <w:sz w:val="20"/>
                <w:szCs w:val="20"/>
              </w:rPr>
              <w:t>0,2319</w:t>
            </w:r>
          </w:p>
        </w:tc>
        <w:tc>
          <w:tcPr>
            <w:tcW w:w="494" w:type="pct"/>
            <w:noWrap/>
            <w:hideMark/>
          </w:tcPr>
          <w:p w:rsidR="00A028BD" w:rsidRPr="00C24B62" w:rsidRDefault="00A028BD" w:rsidP="00C24B62">
            <w:pPr>
              <w:spacing w:line="276" w:lineRule="auto"/>
              <w:jc w:val="center"/>
              <w:cnfStyle w:val="000000100000"/>
              <w:rPr>
                <w:b/>
                <w:color w:val="FF0000"/>
                <w:sz w:val="20"/>
                <w:szCs w:val="20"/>
              </w:rPr>
            </w:pPr>
            <w:r w:rsidRPr="00C24B62">
              <w:rPr>
                <w:b/>
                <w:color w:val="FF0000"/>
                <w:sz w:val="20"/>
                <w:szCs w:val="20"/>
              </w:rPr>
              <w:t>4,8485</w:t>
            </w:r>
          </w:p>
        </w:tc>
        <w:tc>
          <w:tcPr>
            <w:tcW w:w="371" w:type="pct"/>
            <w:noWrap/>
            <w:hideMark/>
          </w:tcPr>
          <w:p w:rsidR="00A028BD" w:rsidRPr="00C24B62" w:rsidRDefault="00A028BD" w:rsidP="00C24B62">
            <w:pPr>
              <w:spacing w:line="276" w:lineRule="auto"/>
              <w:jc w:val="center"/>
              <w:cnfStyle w:val="000000100000"/>
              <w:rPr>
                <w:b/>
                <w:color w:val="FF0000"/>
                <w:sz w:val="20"/>
                <w:szCs w:val="20"/>
              </w:rPr>
            </w:pPr>
            <w:r w:rsidRPr="00C24B62">
              <w:rPr>
                <w:b/>
                <w:color w:val="FF0000"/>
                <w:sz w:val="20"/>
                <w:szCs w:val="20"/>
              </w:rPr>
              <w:t>0,3175</w:t>
            </w:r>
          </w:p>
        </w:tc>
        <w:tc>
          <w:tcPr>
            <w:tcW w:w="540" w:type="pct"/>
            <w:noWrap/>
            <w:hideMark/>
          </w:tcPr>
          <w:p w:rsidR="00A028BD" w:rsidRPr="00C24B62" w:rsidRDefault="00A028BD" w:rsidP="00C24B62">
            <w:pPr>
              <w:spacing w:line="276" w:lineRule="auto"/>
              <w:jc w:val="center"/>
              <w:cnfStyle w:val="000000100000"/>
              <w:rPr>
                <w:b/>
                <w:color w:val="FF0000"/>
                <w:sz w:val="20"/>
                <w:szCs w:val="20"/>
              </w:rPr>
            </w:pPr>
            <w:r w:rsidRPr="00C24B62">
              <w:rPr>
                <w:b/>
                <w:color w:val="FF0000"/>
                <w:sz w:val="20"/>
                <w:szCs w:val="20"/>
              </w:rPr>
              <w:t>4,9365</w:t>
            </w:r>
          </w:p>
        </w:tc>
        <w:tc>
          <w:tcPr>
            <w:tcW w:w="545" w:type="pct"/>
            <w:noWrap/>
            <w:hideMark/>
          </w:tcPr>
          <w:p w:rsidR="00A028BD" w:rsidRPr="00C24B62" w:rsidRDefault="00A028BD" w:rsidP="00C24B62">
            <w:pPr>
              <w:spacing w:line="276" w:lineRule="auto"/>
              <w:jc w:val="center"/>
              <w:cnfStyle w:val="000000100000"/>
              <w:rPr>
                <w:b/>
                <w:color w:val="FF0000"/>
                <w:sz w:val="20"/>
                <w:szCs w:val="20"/>
              </w:rPr>
            </w:pPr>
            <w:r w:rsidRPr="00C24B62">
              <w:rPr>
                <w:b/>
                <w:color w:val="FF0000"/>
                <w:sz w:val="20"/>
                <w:szCs w:val="20"/>
              </w:rPr>
              <w:t>4,2268</w:t>
            </w:r>
          </w:p>
        </w:tc>
        <w:tc>
          <w:tcPr>
            <w:tcW w:w="542" w:type="pct"/>
            <w:noWrap/>
            <w:hideMark/>
          </w:tcPr>
          <w:p w:rsidR="00A028BD" w:rsidRPr="00C24B62" w:rsidRDefault="00A028BD" w:rsidP="00C24B62">
            <w:pPr>
              <w:spacing w:line="276" w:lineRule="auto"/>
              <w:jc w:val="center"/>
              <w:cnfStyle w:val="000000100000"/>
              <w:rPr>
                <w:b/>
                <w:color w:val="FF0000"/>
                <w:sz w:val="20"/>
                <w:szCs w:val="20"/>
              </w:rPr>
            </w:pPr>
            <w:r w:rsidRPr="00C24B62">
              <w:rPr>
                <w:b/>
                <w:color w:val="FF0000"/>
                <w:sz w:val="20"/>
                <w:szCs w:val="20"/>
              </w:rPr>
              <w:t>5</w:t>
            </w:r>
          </w:p>
        </w:tc>
      </w:tr>
      <w:tr w:rsidR="00A028BD" w:rsidRPr="00280FEF" w:rsidTr="005A211E">
        <w:trPr>
          <w:trHeight w:val="240"/>
        </w:trPr>
        <w:tc>
          <w:tcPr>
            <w:cnfStyle w:val="001000000000"/>
            <w:tcW w:w="540" w:type="pct"/>
            <w:noWrap/>
            <w:hideMark/>
          </w:tcPr>
          <w:p w:rsidR="00A028BD" w:rsidRPr="00C24B62" w:rsidRDefault="00A028BD" w:rsidP="00A028BD">
            <w:pPr>
              <w:rPr>
                <w:sz w:val="20"/>
                <w:szCs w:val="20"/>
              </w:rPr>
            </w:pPr>
            <w:r w:rsidRPr="00C24B62">
              <w:rPr>
                <w:sz w:val="20"/>
                <w:szCs w:val="20"/>
              </w:rPr>
              <w:t>UFRJ</w:t>
            </w:r>
          </w:p>
        </w:tc>
        <w:tc>
          <w:tcPr>
            <w:tcW w:w="278"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RJ</w:t>
            </w:r>
          </w:p>
        </w:tc>
        <w:tc>
          <w:tcPr>
            <w:tcW w:w="394"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67</w:t>
            </w:r>
          </w:p>
        </w:tc>
        <w:tc>
          <w:tcPr>
            <w:tcW w:w="371"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0,4475</w:t>
            </w:r>
          </w:p>
        </w:tc>
        <w:tc>
          <w:tcPr>
            <w:tcW w:w="554"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3,1768</w:t>
            </w:r>
          </w:p>
        </w:tc>
        <w:tc>
          <w:tcPr>
            <w:tcW w:w="371"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0,2352</w:t>
            </w:r>
          </w:p>
        </w:tc>
        <w:tc>
          <w:tcPr>
            <w:tcW w:w="494"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4,7822</w:t>
            </w:r>
          </w:p>
        </w:tc>
        <w:tc>
          <w:tcPr>
            <w:tcW w:w="371"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0,3173</w:t>
            </w:r>
          </w:p>
        </w:tc>
        <w:tc>
          <w:tcPr>
            <w:tcW w:w="540"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4,9190</w:t>
            </w:r>
          </w:p>
        </w:tc>
        <w:tc>
          <w:tcPr>
            <w:tcW w:w="545"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4,1072</w:t>
            </w:r>
          </w:p>
        </w:tc>
        <w:tc>
          <w:tcPr>
            <w:tcW w:w="542"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5</w:t>
            </w:r>
          </w:p>
        </w:tc>
      </w:tr>
      <w:tr w:rsidR="00A028BD" w:rsidRPr="00280FEF" w:rsidTr="005A211E">
        <w:trPr>
          <w:cnfStyle w:val="000000100000"/>
          <w:trHeight w:val="240"/>
        </w:trPr>
        <w:tc>
          <w:tcPr>
            <w:cnfStyle w:val="001000000000"/>
            <w:tcW w:w="540" w:type="pct"/>
            <w:noWrap/>
            <w:hideMark/>
          </w:tcPr>
          <w:p w:rsidR="00A028BD" w:rsidRPr="00C24B62" w:rsidRDefault="00A028BD" w:rsidP="00A028BD">
            <w:pPr>
              <w:rPr>
                <w:sz w:val="20"/>
                <w:szCs w:val="20"/>
              </w:rPr>
            </w:pPr>
            <w:r w:rsidRPr="00C24B62">
              <w:rPr>
                <w:sz w:val="20"/>
                <w:szCs w:val="20"/>
              </w:rPr>
              <w:t>UFABC</w:t>
            </w:r>
          </w:p>
        </w:tc>
        <w:tc>
          <w:tcPr>
            <w:tcW w:w="278"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SP</w:t>
            </w:r>
          </w:p>
        </w:tc>
        <w:tc>
          <w:tcPr>
            <w:tcW w:w="394"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18</w:t>
            </w:r>
          </w:p>
        </w:tc>
        <w:tc>
          <w:tcPr>
            <w:tcW w:w="371"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0,5081</w:t>
            </w:r>
          </w:p>
        </w:tc>
        <w:tc>
          <w:tcPr>
            <w:tcW w:w="554"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3,8762</w:t>
            </w:r>
          </w:p>
        </w:tc>
        <w:tc>
          <w:tcPr>
            <w:tcW w:w="371"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0,3269</w:t>
            </w:r>
          </w:p>
        </w:tc>
        <w:tc>
          <w:tcPr>
            <w:tcW w:w="494"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4,2743</w:t>
            </w:r>
          </w:p>
        </w:tc>
        <w:tc>
          <w:tcPr>
            <w:tcW w:w="371"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0,1650</w:t>
            </w:r>
          </w:p>
        </w:tc>
        <w:tc>
          <w:tcPr>
            <w:tcW w:w="540"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4,4839</w:t>
            </w:r>
          </w:p>
        </w:tc>
        <w:tc>
          <w:tcPr>
            <w:tcW w:w="545"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4,1066</w:t>
            </w:r>
          </w:p>
        </w:tc>
        <w:tc>
          <w:tcPr>
            <w:tcW w:w="542"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5</w:t>
            </w:r>
          </w:p>
        </w:tc>
      </w:tr>
      <w:tr w:rsidR="00A028BD" w:rsidRPr="00280FEF" w:rsidTr="005A211E">
        <w:trPr>
          <w:trHeight w:val="240"/>
        </w:trPr>
        <w:tc>
          <w:tcPr>
            <w:cnfStyle w:val="001000000000"/>
            <w:tcW w:w="540" w:type="pct"/>
            <w:noWrap/>
            <w:hideMark/>
          </w:tcPr>
          <w:p w:rsidR="00A028BD" w:rsidRPr="00C24B62" w:rsidRDefault="00A028BD" w:rsidP="00A028BD">
            <w:pPr>
              <w:rPr>
                <w:sz w:val="20"/>
                <w:szCs w:val="20"/>
              </w:rPr>
            </w:pPr>
            <w:r w:rsidRPr="00C24B62">
              <w:rPr>
                <w:sz w:val="20"/>
                <w:szCs w:val="20"/>
              </w:rPr>
              <w:t>UNIFESP</w:t>
            </w:r>
          </w:p>
        </w:tc>
        <w:tc>
          <w:tcPr>
            <w:tcW w:w="278"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SP</w:t>
            </w:r>
          </w:p>
        </w:tc>
        <w:tc>
          <w:tcPr>
            <w:tcW w:w="394"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31</w:t>
            </w:r>
          </w:p>
        </w:tc>
        <w:tc>
          <w:tcPr>
            <w:tcW w:w="371"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0,3682</w:t>
            </w:r>
          </w:p>
        </w:tc>
        <w:tc>
          <w:tcPr>
            <w:tcW w:w="554"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3,0605</w:t>
            </w:r>
          </w:p>
        </w:tc>
        <w:tc>
          <w:tcPr>
            <w:tcW w:w="371"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0,3094</w:t>
            </w:r>
          </w:p>
        </w:tc>
        <w:tc>
          <w:tcPr>
            <w:tcW w:w="494"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4,5156</w:t>
            </w:r>
          </w:p>
        </w:tc>
        <w:tc>
          <w:tcPr>
            <w:tcW w:w="371"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0,3225</w:t>
            </w:r>
          </w:p>
        </w:tc>
        <w:tc>
          <w:tcPr>
            <w:tcW w:w="540"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4,8104</w:t>
            </w:r>
          </w:p>
        </w:tc>
        <w:tc>
          <w:tcPr>
            <w:tcW w:w="545"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4,0749</w:t>
            </w:r>
          </w:p>
        </w:tc>
        <w:tc>
          <w:tcPr>
            <w:tcW w:w="542"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5</w:t>
            </w:r>
          </w:p>
        </w:tc>
      </w:tr>
      <w:tr w:rsidR="00A028BD" w:rsidRPr="00280FEF" w:rsidTr="005A211E">
        <w:trPr>
          <w:cnfStyle w:val="000000100000"/>
          <w:trHeight w:val="240"/>
        </w:trPr>
        <w:tc>
          <w:tcPr>
            <w:cnfStyle w:val="001000000000"/>
            <w:tcW w:w="540" w:type="pct"/>
            <w:noWrap/>
            <w:hideMark/>
          </w:tcPr>
          <w:p w:rsidR="00A028BD" w:rsidRPr="00C24B62" w:rsidRDefault="00A028BD" w:rsidP="00A028BD">
            <w:pPr>
              <w:rPr>
                <w:sz w:val="20"/>
                <w:szCs w:val="20"/>
              </w:rPr>
            </w:pPr>
            <w:r w:rsidRPr="00C24B62">
              <w:rPr>
                <w:sz w:val="20"/>
                <w:szCs w:val="20"/>
              </w:rPr>
              <w:t>UFSC</w:t>
            </w:r>
          </w:p>
        </w:tc>
        <w:tc>
          <w:tcPr>
            <w:tcW w:w="278"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SC</w:t>
            </w:r>
          </w:p>
        </w:tc>
        <w:tc>
          <w:tcPr>
            <w:tcW w:w="394"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62</w:t>
            </w:r>
          </w:p>
        </w:tc>
        <w:tc>
          <w:tcPr>
            <w:tcW w:w="371"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0,4696</w:t>
            </w:r>
          </w:p>
        </w:tc>
        <w:tc>
          <w:tcPr>
            <w:tcW w:w="554"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3,2366</w:t>
            </w:r>
          </w:p>
        </w:tc>
        <w:tc>
          <w:tcPr>
            <w:tcW w:w="371"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0,2504</w:t>
            </w:r>
          </w:p>
        </w:tc>
        <w:tc>
          <w:tcPr>
            <w:tcW w:w="494"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4,7331</w:t>
            </w:r>
          </w:p>
        </w:tc>
        <w:tc>
          <w:tcPr>
            <w:tcW w:w="371"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0,2801</w:t>
            </w:r>
          </w:p>
        </w:tc>
        <w:tc>
          <w:tcPr>
            <w:tcW w:w="540"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4,8911</w:t>
            </w:r>
          </w:p>
        </w:tc>
        <w:tc>
          <w:tcPr>
            <w:tcW w:w="545"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4,0747</w:t>
            </w:r>
          </w:p>
        </w:tc>
        <w:tc>
          <w:tcPr>
            <w:tcW w:w="542"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5</w:t>
            </w:r>
          </w:p>
        </w:tc>
      </w:tr>
      <w:tr w:rsidR="00A028BD" w:rsidRPr="00280FEF" w:rsidTr="005A211E">
        <w:trPr>
          <w:trHeight w:val="240"/>
        </w:trPr>
        <w:tc>
          <w:tcPr>
            <w:cnfStyle w:val="001000000000"/>
            <w:tcW w:w="540" w:type="pct"/>
            <w:noWrap/>
            <w:hideMark/>
          </w:tcPr>
          <w:p w:rsidR="00A028BD" w:rsidRPr="00C24B62" w:rsidRDefault="00A028BD" w:rsidP="00A028BD">
            <w:pPr>
              <w:rPr>
                <w:sz w:val="20"/>
                <w:szCs w:val="20"/>
              </w:rPr>
            </w:pPr>
            <w:r w:rsidRPr="00C24B62">
              <w:rPr>
                <w:sz w:val="20"/>
                <w:szCs w:val="20"/>
              </w:rPr>
              <w:t>UFLA</w:t>
            </w:r>
          </w:p>
        </w:tc>
        <w:tc>
          <w:tcPr>
            <w:tcW w:w="278"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MG</w:t>
            </w:r>
          </w:p>
        </w:tc>
        <w:tc>
          <w:tcPr>
            <w:tcW w:w="394"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23</w:t>
            </w:r>
          </w:p>
        </w:tc>
        <w:tc>
          <w:tcPr>
            <w:tcW w:w="371"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0,5621</w:t>
            </w:r>
          </w:p>
        </w:tc>
        <w:tc>
          <w:tcPr>
            <w:tcW w:w="554"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3,4266</w:t>
            </w:r>
          </w:p>
        </w:tc>
        <w:tc>
          <w:tcPr>
            <w:tcW w:w="371"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0,1991</w:t>
            </w:r>
          </w:p>
        </w:tc>
        <w:tc>
          <w:tcPr>
            <w:tcW w:w="494"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4,6098</w:t>
            </w:r>
          </w:p>
        </w:tc>
        <w:tc>
          <w:tcPr>
            <w:tcW w:w="371"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0,2389</w:t>
            </w:r>
          </w:p>
        </w:tc>
        <w:tc>
          <w:tcPr>
            <w:tcW w:w="540"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4,8439</w:t>
            </w:r>
          </w:p>
        </w:tc>
        <w:tc>
          <w:tcPr>
            <w:tcW w:w="545"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4,0007</w:t>
            </w:r>
          </w:p>
        </w:tc>
        <w:tc>
          <w:tcPr>
            <w:tcW w:w="542"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5</w:t>
            </w:r>
          </w:p>
        </w:tc>
      </w:tr>
      <w:tr w:rsidR="00A028BD" w:rsidRPr="00280FEF" w:rsidTr="005A211E">
        <w:trPr>
          <w:cnfStyle w:val="000000100000"/>
          <w:trHeight w:val="240"/>
        </w:trPr>
        <w:tc>
          <w:tcPr>
            <w:cnfStyle w:val="001000000000"/>
            <w:tcW w:w="540" w:type="pct"/>
            <w:noWrap/>
            <w:hideMark/>
          </w:tcPr>
          <w:p w:rsidR="00A028BD" w:rsidRPr="00C24B62" w:rsidRDefault="00A028BD" w:rsidP="00A028BD">
            <w:pPr>
              <w:rPr>
                <w:sz w:val="20"/>
                <w:szCs w:val="20"/>
              </w:rPr>
            </w:pPr>
            <w:r w:rsidRPr="00C24B62">
              <w:rPr>
                <w:sz w:val="20"/>
                <w:szCs w:val="20"/>
              </w:rPr>
              <w:t>UFV</w:t>
            </w:r>
          </w:p>
        </w:tc>
        <w:tc>
          <w:tcPr>
            <w:tcW w:w="278"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MG</w:t>
            </w:r>
          </w:p>
        </w:tc>
        <w:tc>
          <w:tcPr>
            <w:tcW w:w="394"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62</w:t>
            </w:r>
          </w:p>
        </w:tc>
        <w:tc>
          <w:tcPr>
            <w:tcW w:w="371"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0,5471</w:t>
            </w:r>
          </w:p>
        </w:tc>
        <w:tc>
          <w:tcPr>
            <w:tcW w:w="554"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3,3579</w:t>
            </w:r>
          </w:p>
        </w:tc>
        <w:tc>
          <w:tcPr>
            <w:tcW w:w="371"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0,2095</w:t>
            </w:r>
          </w:p>
        </w:tc>
        <w:tc>
          <w:tcPr>
            <w:tcW w:w="494"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4,6267</w:t>
            </w:r>
          </w:p>
        </w:tc>
        <w:tc>
          <w:tcPr>
            <w:tcW w:w="371"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0,2433</w:t>
            </w:r>
          </w:p>
        </w:tc>
        <w:tc>
          <w:tcPr>
            <w:tcW w:w="540"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4,8997</w:t>
            </w:r>
          </w:p>
        </w:tc>
        <w:tc>
          <w:tcPr>
            <w:tcW w:w="545"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3,9989</w:t>
            </w:r>
          </w:p>
        </w:tc>
        <w:tc>
          <w:tcPr>
            <w:tcW w:w="542"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5</w:t>
            </w:r>
          </w:p>
        </w:tc>
      </w:tr>
      <w:tr w:rsidR="00A028BD" w:rsidRPr="00280FEF" w:rsidTr="005A211E">
        <w:trPr>
          <w:trHeight w:val="240"/>
        </w:trPr>
        <w:tc>
          <w:tcPr>
            <w:cnfStyle w:val="001000000000"/>
            <w:tcW w:w="540" w:type="pct"/>
            <w:noWrap/>
            <w:hideMark/>
          </w:tcPr>
          <w:p w:rsidR="00A028BD" w:rsidRPr="00C24B62" w:rsidRDefault="00A028BD" w:rsidP="00A028BD">
            <w:pPr>
              <w:rPr>
                <w:sz w:val="20"/>
                <w:szCs w:val="20"/>
              </w:rPr>
            </w:pPr>
            <w:r w:rsidRPr="00C24B62">
              <w:rPr>
                <w:sz w:val="20"/>
                <w:szCs w:val="20"/>
              </w:rPr>
              <w:t>UFSCAR</w:t>
            </w:r>
          </w:p>
        </w:tc>
        <w:tc>
          <w:tcPr>
            <w:tcW w:w="278"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SP</w:t>
            </w:r>
          </w:p>
        </w:tc>
        <w:tc>
          <w:tcPr>
            <w:tcW w:w="394"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49</w:t>
            </w:r>
          </w:p>
        </w:tc>
        <w:tc>
          <w:tcPr>
            <w:tcW w:w="371"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0,4896</w:t>
            </w:r>
          </w:p>
        </w:tc>
        <w:tc>
          <w:tcPr>
            <w:tcW w:w="554"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3,2805</w:t>
            </w:r>
          </w:p>
        </w:tc>
        <w:tc>
          <w:tcPr>
            <w:tcW w:w="371"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0,2262</w:t>
            </w:r>
          </w:p>
        </w:tc>
        <w:tc>
          <w:tcPr>
            <w:tcW w:w="494"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4,5030</w:t>
            </w:r>
          </w:p>
        </w:tc>
        <w:tc>
          <w:tcPr>
            <w:tcW w:w="371"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0,2842</w:t>
            </w:r>
          </w:p>
        </w:tc>
        <w:tc>
          <w:tcPr>
            <w:tcW w:w="540"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4,8178</w:t>
            </w:r>
          </w:p>
        </w:tc>
        <w:tc>
          <w:tcPr>
            <w:tcW w:w="545"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3,9940</w:t>
            </w:r>
          </w:p>
        </w:tc>
        <w:tc>
          <w:tcPr>
            <w:tcW w:w="542"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5</w:t>
            </w:r>
          </w:p>
        </w:tc>
      </w:tr>
      <w:tr w:rsidR="00A028BD" w:rsidRPr="00280FEF" w:rsidTr="005A211E">
        <w:trPr>
          <w:cnfStyle w:val="000000100000"/>
          <w:trHeight w:val="240"/>
        </w:trPr>
        <w:tc>
          <w:tcPr>
            <w:cnfStyle w:val="001000000000"/>
            <w:tcW w:w="540" w:type="pct"/>
            <w:noWrap/>
            <w:hideMark/>
          </w:tcPr>
          <w:p w:rsidR="00A028BD" w:rsidRPr="00C24B62" w:rsidRDefault="00A028BD" w:rsidP="00A028BD">
            <w:pPr>
              <w:rPr>
                <w:sz w:val="20"/>
                <w:szCs w:val="20"/>
              </w:rPr>
            </w:pPr>
            <w:r w:rsidRPr="00C24B62">
              <w:rPr>
                <w:sz w:val="20"/>
                <w:szCs w:val="20"/>
              </w:rPr>
              <w:t>UNB</w:t>
            </w:r>
          </w:p>
        </w:tc>
        <w:tc>
          <w:tcPr>
            <w:tcW w:w="278"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DF</w:t>
            </w:r>
          </w:p>
        </w:tc>
        <w:tc>
          <w:tcPr>
            <w:tcW w:w="394"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63</w:t>
            </w:r>
          </w:p>
        </w:tc>
        <w:tc>
          <w:tcPr>
            <w:tcW w:w="371"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0,5425</w:t>
            </w:r>
          </w:p>
        </w:tc>
        <w:tc>
          <w:tcPr>
            <w:tcW w:w="554"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3,3987</w:t>
            </w:r>
          </w:p>
        </w:tc>
        <w:tc>
          <w:tcPr>
            <w:tcW w:w="371"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0,2337</w:t>
            </w:r>
          </w:p>
        </w:tc>
        <w:tc>
          <w:tcPr>
            <w:tcW w:w="494"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4,5397</w:t>
            </w:r>
          </w:p>
        </w:tc>
        <w:tc>
          <w:tcPr>
            <w:tcW w:w="371"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0,2238</w:t>
            </w:r>
          </w:p>
        </w:tc>
        <w:tc>
          <w:tcPr>
            <w:tcW w:w="540"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4,7079</w:t>
            </w:r>
          </w:p>
        </w:tc>
        <w:tc>
          <w:tcPr>
            <w:tcW w:w="545"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3,9583</w:t>
            </w:r>
          </w:p>
        </w:tc>
        <w:tc>
          <w:tcPr>
            <w:tcW w:w="542" w:type="pct"/>
            <w:noWrap/>
            <w:hideMark/>
          </w:tcPr>
          <w:p w:rsidR="00A028BD" w:rsidRPr="00C24B62" w:rsidRDefault="00A028BD" w:rsidP="00C24B62">
            <w:pPr>
              <w:spacing w:line="276" w:lineRule="auto"/>
              <w:jc w:val="center"/>
              <w:cnfStyle w:val="000000100000"/>
              <w:rPr>
                <w:sz w:val="20"/>
                <w:szCs w:val="20"/>
              </w:rPr>
            </w:pPr>
            <w:r w:rsidRPr="00C24B62">
              <w:rPr>
                <w:sz w:val="20"/>
                <w:szCs w:val="20"/>
              </w:rPr>
              <w:t>5</w:t>
            </w:r>
          </w:p>
        </w:tc>
      </w:tr>
      <w:tr w:rsidR="00A028BD" w:rsidRPr="00280FEF" w:rsidTr="005A211E">
        <w:trPr>
          <w:trHeight w:val="240"/>
        </w:trPr>
        <w:tc>
          <w:tcPr>
            <w:cnfStyle w:val="001000000000"/>
            <w:tcW w:w="540" w:type="pct"/>
            <w:noWrap/>
            <w:hideMark/>
          </w:tcPr>
          <w:p w:rsidR="00A028BD" w:rsidRPr="00C24B62" w:rsidRDefault="00A028BD" w:rsidP="00A028BD">
            <w:pPr>
              <w:rPr>
                <w:sz w:val="20"/>
                <w:szCs w:val="20"/>
              </w:rPr>
            </w:pPr>
            <w:r w:rsidRPr="00C24B62">
              <w:rPr>
                <w:sz w:val="20"/>
                <w:szCs w:val="20"/>
              </w:rPr>
              <w:t>UENF</w:t>
            </w:r>
          </w:p>
        </w:tc>
        <w:tc>
          <w:tcPr>
            <w:tcW w:w="278"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RJ</w:t>
            </w:r>
          </w:p>
        </w:tc>
        <w:tc>
          <w:tcPr>
            <w:tcW w:w="394"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14</w:t>
            </w:r>
          </w:p>
        </w:tc>
        <w:tc>
          <w:tcPr>
            <w:tcW w:w="371"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0,5388</w:t>
            </w:r>
          </w:p>
        </w:tc>
        <w:tc>
          <w:tcPr>
            <w:tcW w:w="554"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3,3916</w:t>
            </w:r>
          </w:p>
        </w:tc>
        <w:tc>
          <w:tcPr>
            <w:tcW w:w="371"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0,2371</w:t>
            </w:r>
          </w:p>
        </w:tc>
        <w:tc>
          <w:tcPr>
            <w:tcW w:w="494"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4,5820</w:t>
            </w:r>
          </w:p>
        </w:tc>
        <w:tc>
          <w:tcPr>
            <w:tcW w:w="371"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0,2241</w:t>
            </w:r>
          </w:p>
        </w:tc>
        <w:tc>
          <w:tcPr>
            <w:tcW w:w="540"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4,6049</w:t>
            </w:r>
          </w:p>
        </w:tc>
        <w:tc>
          <w:tcPr>
            <w:tcW w:w="545"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3,9458</w:t>
            </w:r>
          </w:p>
        </w:tc>
        <w:tc>
          <w:tcPr>
            <w:tcW w:w="542" w:type="pct"/>
            <w:noWrap/>
            <w:hideMark/>
          </w:tcPr>
          <w:p w:rsidR="00A028BD" w:rsidRPr="00C24B62" w:rsidRDefault="00A028BD" w:rsidP="00C24B62">
            <w:pPr>
              <w:spacing w:line="276" w:lineRule="auto"/>
              <w:jc w:val="center"/>
              <w:cnfStyle w:val="000000000000"/>
              <w:rPr>
                <w:sz w:val="20"/>
                <w:szCs w:val="20"/>
              </w:rPr>
            </w:pPr>
            <w:r w:rsidRPr="00C24B62">
              <w:rPr>
                <w:sz w:val="20"/>
                <w:szCs w:val="20"/>
              </w:rPr>
              <w:t>5</w:t>
            </w:r>
          </w:p>
        </w:tc>
      </w:tr>
    </w:tbl>
    <w:bookmarkEnd w:id="1"/>
    <w:p w:rsidR="009A4E26" w:rsidRPr="002B353B" w:rsidRDefault="009A4E26" w:rsidP="009A4E26">
      <w:pPr>
        <w:pStyle w:val="Corpo"/>
        <w:spacing w:line="276" w:lineRule="auto"/>
        <w:jc w:val="both"/>
        <w:rPr>
          <w:rStyle w:val="apple-converted-space"/>
          <w:rFonts w:ascii="Times New Roman" w:hAnsi="Times New Roman" w:cs="Times New Roman"/>
          <w:sz w:val="20"/>
          <w:szCs w:val="20"/>
        </w:rPr>
      </w:pPr>
      <w:r w:rsidRPr="002B353B">
        <w:rPr>
          <w:rStyle w:val="apple-converted-space"/>
          <w:rFonts w:ascii="Times New Roman" w:hAnsi="Times New Roman" w:cs="Times New Roman"/>
          <w:sz w:val="20"/>
          <w:szCs w:val="20"/>
        </w:rPr>
        <w:t>N= Nú</w:t>
      </w:r>
      <w:r w:rsidRPr="002B353B">
        <w:rPr>
          <w:rStyle w:val="apple-converted-space"/>
          <w:rFonts w:ascii="Times New Roman" w:hAnsi="Times New Roman" w:cs="Times New Roman"/>
          <w:sz w:val="20"/>
          <w:szCs w:val="20"/>
          <w:lang w:val="pt-PT"/>
        </w:rPr>
        <w:t>mero de Cursos com CPC no Tri</w:t>
      </w:r>
      <w:r w:rsidRPr="002B353B">
        <w:rPr>
          <w:rStyle w:val="apple-converted-space"/>
          <w:rFonts w:ascii="Times New Roman" w:hAnsi="Times New Roman" w:cs="Times New Roman"/>
          <w:sz w:val="20"/>
          <w:szCs w:val="20"/>
          <w:lang w:val="fr-FR"/>
        </w:rPr>
        <w:t>ê</w:t>
      </w:r>
      <w:r w:rsidRPr="002B353B">
        <w:rPr>
          <w:rStyle w:val="apple-converted-space"/>
          <w:rFonts w:ascii="Times New Roman" w:hAnsi="Times New Roman" w:cs="Times New Roman"/>
          <w:sz w:val="20"/>
          <w:szCs w:val="20"/>
        </w:rPr>
        <w:t>nio</w:t>
      </w:r>
    </w:p>
    <w:p w:rsidR="009A4E26" w:rsidRPr="002B353B" w:rsidRDefault="009A4E26" w:rsidP="009A4E26">
      <w:pPr>
        <w:pStyle w:val="Corpo"/>
        <w:spacing w:line="276" w:lineRule="auto"/>
        <w:jc w:val="both"/>
        <w:rPr>
          <w:rStyle w:val="apple-converted-space"/>
          <w:rFonts w:ascii="Times New Roman" w:hAnsi="Times New Roman" w:cs="Times New Roman"/>
          <w:sz w:val="20"/>
          <w:szCs w:val="20"/>
        </w:rPr>
      </w:pPr>
      <w:r w:rsidRPr="002B353B">
        <w:rPr>
          <w:rStyle w:val="apple-converted-space"/>
          <w:rFonts w:ascii="Times New Roman" w:hAnsi="Times New Roman" w:cs="Times New Roman"/>
          <w:sz w:val="20"/>
          <w:szCs w:val="20"/>
          <w:lang w:val="it-IT"/>
        </w:rPr>
        <w:t>Alfa = Propor</w:t>
      </w:r>
      <w:r w:rsidRPr="002B353B">
        <w:rPr>
          <w:rStyle w:val="apple-converted-space"/>
          <w:rFonts w:ascii="Times New Roman" w:hAnsi="Times New Roman" w:cs="Times New Roman"/>
          <w:sz w:val="20"/>
          <w:szCs w:val="20"/>
          <w:lang w:val="pt-PT"/>
        </w:rPr>
        <w:t>ção de Graduandos</w:t>
      </w:r>
    </w:p>
    <w:p w:rsidR="009A4E26" w:rsidRPr="002B353B" w:rsidRDefault="009A4E26" w:rsidP="009A4E26">
      <w:pPr>
        <w:pStyle w:val="Corpo"/>
        <w:spacing w:line="276" w:lineRule="auto"/>
        <w:jc w:val="both"/>
        <w:rPr>
          <w:rStyle w:val="apple-converted-space"/>
          <w:rFonts w:ascii="Times New Roman" w:hAnsi="Times New Roman" w:cs="Times New Roman"/>
          <w:sz w:val="20"/>
          <w:szCs w:val="20"/>
        </w:rPr>
      </w:pPr>
      <w:r w:rsidRPr="002B353B">
        <w:rPr>
          <w:rStyle w:val="apple-converted-space"/>
          <w:rFonts w:ascii="Times New Roman" w:hAnsi="Times New Roman" w:cs="Times New Roman"/>
          <w:sz w:val="20"/>
          <w:szCs w:val="20"/>
          <w:lang w:val="it-IT"/>
        </w:rPr>
        <w:t>Beta = Propor</w:t>
      </w:r>
      <w:r w:rsidRPr="002B353B">
        <w:rPr>
          <w:rStyle w:val="apple-converted-space"/>
          <w:rFonts w:ascii="Times New Roman" w:hAnsi="Times New Roman" w:cs="Times New Roman"/>
          <w:sz w:val="20"/>
          <w:szCs w:val="20"/>
          <w:lang w:val="pt-PT"/>
        </w:rPr>
        <w:t xml:space="preserve">ção de Mestrandos </w:t>
      </w:r>
      <w:r w:rsidRPr="002B353B">
        <w:rPr>
          <w:rStyle w:val="apple-converted-space"/>
          <w:rFonts w:ascii="Times New Roman" w:hAnsi="Times New Roman" w:cs="Times New Roman"/>
          <w:sz w:val="20"/>
          <w:szCs w:val="20"/>
        </w:rPr>
        <w:t xml:space="preserve">– </w:t>
      </w:r>
      <w:r w:rsidRPr="002B353B">
        <w:rPr>
          <w:rStyle w:val="apple-converted-space"/>
          <w:rFonts w:ascii="Times New Roman" w:hAnsi="Times New Roman" w:cs="Times New Roman"/>
          <w:sz w:val="20"/>
          <w:szCs w:val="20"/>
          <w:lang w:val="pt-PT"/>
        </w:rPr>
        <w:t>Equivalente</w:t>
      </w:r>
    </w:p>
    <w:p w:rsidR="009A4E26" w:rsidRPr="002B353B" w:rsidRDefault="009A4E26" w:rsidP="009A4E26">
      <w:pPr>
        <w:pStyle w:val="Corpo"/>
        <w:spacing w:line="276" w:lineRule="auto"/>
        <w:jc w:val="both"/>
        <w:rPr>
          <w:rStyle w:val="apple-converted-space"/>
          <w:rFonts w:ascii="Times New Roman" w:hAnsi="Times New Roman" w:cs="Times New Roman"/>
          <w:sz w:val="20"/>
          <w:szCs w:val="20"/>
        </w:rPr>
      </w:pPr>
      <w:r w:rsidRPr="002B353B">
        <w:rPr>
          <w:rStyle w:val="apple-converted-space"/>
          <w:rFonts w:ascii="Times New Roman" w:hAnsi="Times New Roman" w:cs="Times New Roman"/>
          <w:sz w:val="20"/>
          <w:szCs w:val="20"/>
        </w:rPr>
        <w:t>Gama = Propor</w:t>
      </w:r>
      <w:r w:rsidRPr="002B353B">
        <w:rPr>
          <w:rStyle w:val="apple-converted-space"/>
          <w:rFonts w:ascii="Times New Roman" w:hAnsi="Times New Roman" w:cs="Times New Roman"/>
          <w:sz w:val="20"/>
          <w:szCs w:val="20"/>
          <w:lang w:val="pt-PT"/>
        </w:rPr>
        <w:t>ção de Doutorandos - Equivalente</w:t>
      </w:r>
    </w:p>
    <w:p w:rsidR="00360472" w:rsidRPr="00C24B62" w:rsidRDefault="009A4E26" w:rsidP="00C24B62">
      <w:pPr>
        <w:pStyle w:val="Corpo"/>
        <w:spacing w:line="360" w:lineRule="auto"/>
        <w:jc w:val="both"/>
        <w:rPr>
          <w:rStyle w:val="apple-converted-space"/>
          <w:rFonts w:ascii="Times New Roman" w:hAnsi="Times New Roman" w:cs="Times New Roman"/>
          <w:sz w:val="20"/>
          <w:szCs w:val="20"/>
        </w:rPr>
      </w:pPr>
      <w:r w:rsidRPr="002B353B">
        <w:rPr>
          <w:rStyle w:val="apple-converted-space"/>
          <w:rFonts w:ascii="Times New Roman" w:hAnsi="Times New Roman" w:cs="Times New Roman"/>
          <w:sz w:val="20"/>
          <w:szCs w:val="20"/>
        </w:rPr>
        <w:t xml:space="preserve">Fonte: http://portal.inep.gov.br/ </w:t>
      </w:r>
    </w:p>
    <w:p w:rsidR="00360472" w:rsidRDefault="00360472" w:rsidP="002B353B">
      <w:pPr>
        <w:jc w:val="center"/>
        <w:rPr>
          <w:b/>
          <w:sz w:val="22"/>
          <w:szCs w:val="22"/>
        </w:rPr>
      </w:pPr>
    </w:p>
    <w:p w:rsidR="002B353B" w:rsidRPr="009D4909" w:rsidRDefault="00A02A56" w:rsidP="002B353B">
      <w:pPr>
        <w:jc w:val="center"/>
        <w:rPr>
          <w:sz w:val="22"/>
          <w:szCs w:val="22"/>
        </w:rPr>
      </w:pPr>
      <w:r>
        <w:rPr>
          <w:b/>
          <w:sz w:val="22"/>
          <w:szCs w:val="22"/>
        </w:rPr>
        <w:t>Tabela 2</w:t>
      </w:r>
      <w:r w:rsidR="002B353B" w:rsidRPr="009D4909">
        <w:rPr>
          <w:b/>
          <w:sz w:val="22"/>
          <w:szCs w:val="22"/>
        </w:rPr>
        <w:t xml:space="preserve"> – Tendência temporal do IGC da UFMG</w:t>
      </w:r>
      <w:r w:rsidR="008A6333">
        <w:rPr>
          <w:b/>
          <w:sz w:val="22"/>
          <w:szCs w:val="22"/>
        </w:rPr>
        <w:t>, 2007 a 2016.</w:t>
      </w:r>
      <w:r w:rsidR="002B353B" w:rsidRPr="009D4909">
        <w:rPr>
          <w:sz w:val="22"/>
          <w:szCs w:val="22"/>
        </w:rPr>
        <w:t xml:space="preserve"> </w:t>
      </w:r>
    </w:p>
    <w:p w:rsidR="002B353B" w:rsidRPr="009D4909" w:rsidRDefault="002B353B" w:rsidP="002B353B">
      <w:pPr>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694"/>
        <w:gridCol w:w="1694"/>
        <w:gridCol w:w="1695"/>
        <w:gridCol w:w="1270"/>
        <w:gridCol w:w="1127"/>
        <w:gridCol w:w="1125"/>
      </w:tblGrid>
      <w:tr w:rsidR="002B353B" w:rsidRPr="009D4909" w:rsidTr="00420492">
        <w:trPr>
          <w:trHeight w:val="240"/>
        </w:trPr>
        <w:tc>
          <w:tcPr>
            <w:tcW w:w="364" w:type="pct"/>
            <w:tcBorders>
              <w:top w:val="single" w:sz="4" w:space="0" w:color="auto"/>
              <w:left w:val="nil"/>
              <w:bottom w:val="single" w:sz="4" w:space="0" w:color="auto"/>
              <w:right w:val="nil"/>
            </w:tcBorders>
            <w:shd w:val="clear" w:color="auto" w:fill="auto"/>
            <w:noWrap/>
            <w:vAlign w:val="bottom"/>
            <w:hideMark/>
          </w:tcPr>
          <w:p w:rsidR="002B353B" w:rsidRPr="009D4909" w:rsidRDefault="002B353B" w:rsidP="00821C8E">
            <w:pPr>
              <w:spacing w:line="276" w:lineRule="auto"/>
              <w:jc w:val="center"/>
              <w:rPr>
                <w:sz w:val="20"/>
                <w:szCs w:val="20"/>
              </w:rPr>
            </w:pPr>
            <w:r w:rsidRPr="009D4909">
              <w:rPr>
                <w:sz w:val="20"/>
                <w:szCs w:val="20"/>
              </w:rPr>
              <w:t>Ano</w:t>
            </w:r>
          </w:p>
        </w:tc>
        <w:tc>
          <w:tcPr>
            <w:tcW w:w="913" w:type="pct"/>
            <w:tcBorders>
              <w:top w:val="single" w:sz="4" w:space="0" w:color="auto"/>
              <w:left w:val="nil"/>
              <w:bottom w:val="single" w:sz="4" w:space="0" w:color="auto"/>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Conceito Médio Graduação</w:t>
            </w:r>
          </w:p>
        </w:tc>
        <w:tc>
          <w:tcPr>
            <w:tcW w:w="913" w:type="pct"/>
            <w:tcBorders>
              <w:top w:val="single" w:sz="4" w:space="0" w:color="auto"/>
              <w:left w:val="nil"/>
              <w:bottom w:val="single" w:sz="4" w:space="0" w:color="auto"/>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Conceito Médio Mestrado</w:t>
            </w:r>
          </w:p>
        </w:tc>
        <w:tc>
          <w:tcPr>
            <w:tcW w:w="913" w:type="pct"/>
            <w:tcBorders>
              <w:top w:val="single" w:sz="4" w:space="0" w:color="auto"/>
              <w:left w:val="nil"/>
              <w:bottom w:val="single" w:sz="4" w:space="0" w:color="auto"/>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Conceito Médio Doutorado</w:t>
            </w:r>
          </w:p>
        </w:tc>
        <w:tc>
          <w:tcPr>
            <w:tcW w:w="684" w:type="pct"/>
            <w:tcBorders>
              <w:top w:val="single" w:sz="4" w:space="0" w:color="auto"/>
              <w:left w:val="nil"/>
              <w:bottom w:val="single" w:sz="4" w:space="0" w:color="auto"/>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IGC Contínuo</w:t>
            </w:r>
          </w:p>
        </w:tc>
        <w:tc>
          <w:tcPr>
            <w:tcW w:w="607" w:type="pct"/>
            <w:tcBorders>
              <w:top w:val="single" w:sz="4" w:space="0" w:color="auto"/>
              <w:left w:val="nil"/>
              <w:bottom w:val="single" w:sz="4" w:space="0" w:color="auto"/>
              <w:right w:val="nil"/>
            </w:tcBorders>
          </w:tcPr>
          <w:p w:rsidR="002B353B" w:rsidRPr="009D4909" w:rsidRDefault="002B353B" w:rsidP="00821C8E">
            <w:pPr>
              <w:spacing w:line="276" w:lineRule="auto"/>
              <w:jc w:val="center"/>
              <w:rPr>
                <w:sz w:val="20"/>
                <w:szCs w:val="20"/>
              </w:rPr>
            </w:pPr>
            <w:r w:rsidRPr="009D4909">
              <w:rPr>
                <w:sz w:val="20"/>
                <w:szCs w:val="20"/>
              </w:rPr>
              <w:t>IGC</w:t>
            </w:r>
          </w:p>
          <w:p w:rsidR="002B353B" w:rsidRPr="009D4909" w:rsidRDefault="002B353B" w:rsidP="00821C8E">
            <w:pPr>
              <w:spacing w:line="276" w:lineRule="auto"/>
              <w:jc w:val="center"/>
              <w:rPr>
                <w:sz w:val="20"/>
                <w:szCs w:val="20"/>
              </w:rPr>
            </w:pPr>
            <w:r w:rsidRPr="009D4909">
              <w:rPr>
                <w:sz w:val="20"/>
                <w:szCs w:val="20"/>
              </w:rPr>
              <w:t>Faixa</w:t>
            </w:r>
          </w:p>
        </w:tc>
        <w:tc>
          <w:tcPr>
            <w:tcW w:w="606" w:type="pct"/>
            <w:tcBorders>
              <w:top w:val="single" w:sz="4" w:space="0" w:color="auto"/>
              <w:left w:val="nil"/>
              <w:bottom w:val="single" w:sz="4" w:space="0" w:color="auto"/>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Posição</w:t>
            </w:r>
          </w:p>
          <w:p w:rsidR="002B353B" w:rsidRPr="009D4909" w:rsidRDefault="002B353B" w:rsidP="00821C8E">
            <w:pPr>
              <w:spacing w:line="276" w:lineRule="auto"/>
              <w:jc w:val="center"/>
              <w:rPr>
                <w:sz w:val="20"/>
                <w:szCs w:val="20"/>
              </w:rPr>
            </w:pPr>
            <w:r w:rsidRPr="009D4909">
              <w:rPr>
                <w:sz w:val="20"/>
                <w:szCs w:val="20"/>
              </w:rPr>
              <w:t>no Brasil</w:t>
            </w:r>
          </w:p>
        </w:tc>
      </w:tr>
      <w:tr w:rsidR="002B353B" w:rsidRPr="009D4909" w:rsidTr="00420492">
        <w:trPr>
          <w:trHeight w:val="240"/>
        </w:trPr>
        <w:tc>
          <w:tcPr>
            <w:tcW w:w="364" w:type="pct"/>
            <w:tcBorders>
              <w:top w:val="single" w:sz="4" w:space="0" w:color="auto"/>
              <w:left w:val="nil"/>
              <w:bottom w:val="nil"/>
              <w:right w:val="nil"/>
            </w:tcBorders>
            <w:shd w:val="clear" w:color="auto" w:fill="auto"/>
            <w:noWrap/>
            <w:vAlign w:val="bottom"/>
            <w:hideMark/>
          </w:tcPr>
          <w:p w:rsidR="002B353B" w:rsidRPr="009D4909" w:rsidRDefault="002B353B" w:rsidP="00821C8E">
            <w:pPr>
              <w:spacing w:line="276" w:lineRule="auto"/>
              <w:jc w:val="both"/>
              <w:rPr>
                <w:sz w:val="20"/>
                <w:szCs w:val="20"/>
              </w:rPr>
            </w:pPr>
            <w:r w:rsidRPr="009D4909">
              <w:rPr>
                <w:sz w:val="20"/>
                <w:szCs w:val="20"/>
              </w:rPr>
              <w:t>2007</w:t>
            </w:r>
          </w:p>
        </w:tc>
        <w:tc>
          <w:tcPr>
            <w:tcW w:w="913" w:type="pct"/>
            <w:tcBorders>
              <w:top w:val="single" w:sz="4" w:space="0" w:color="auto"/>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w:t>
            </w:r>
          </w:p>
        </w:tc>
        <w:tc>
          <w:tcPr>
            <w:tcW w:w="913" w:type="pct"/>
            <w:tcBorders>
              <w:top w:val="single" w:sz="4" w:space="0" w:color="auto"/>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w:t>
            </w:r>
          </w:p>
        </w:tc>
        <w:tc>
          <w:tcPr>
            <w:tcW w:w="913" w:type="pct"/>
            <w:tcBorders>
              <w:top w:val="single" w:sz="4" w:space="0" w:color="auto"/>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w:t>
            </w:r>
          </w:p>
        </w:tc>
        <w:tc>
          <w:tcPr>
            <w:tcW w:w="684" w:type="pct"/>
            <w:tcBorders>
              <w:top w:val="single" w:sz="4" w:space="0" w:color="auto"/>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4,14</w:t>
            </w:r>
          </w:p>
        </w:tc>
        <w:tc>
          <w:tcPr>
            <w:tcW w:w="607" w:type="pct"/>
            <w:tcBorders>
              <w:top w:val="single" w:sz="4" w:space="0" w:color="auto"/>
              <w:left w:val="nil"/>
              <w:bottom w:val="nil"/>
              <w:right w:val="nil"/>
            </w:tcBorders>
          </w:tcPr>
          <w:p w:rsidR="002B353B" w:rsidRPr="009D4909" w:rsidRDefault="002B353B" w:rsidP="00821C8E">
            <w:pPr>
              <w:spacing w:line="276" w:lineRule="auto"/>
              <w:jc w:val="center"/>
              <w:rPr>
                <w:sz w:val="20"/>
                <w:szCs w:val="20"/>
              </w:rPr>
            </w:pPr>
            <w:r w:rsidRPr="009D4909">
              <w:rPr>
                <w:sz w:val="20"/>
                <w:szCs w:val="20"/>
              </w:rPr>
              <w:t>5</w:t>
            </w:r>
          </w:p>
        </w:tc>
        <w:tc>
          <w:tcPr>
            <w:tcW w:w="606" w:type="pct"/>
            <w:tcBorders>
              <w:top w:val="single" w:sz="4" w:space="0" w:color="auto"/>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4</w:t>
            </w:r>
            <w:r w:rsidRPr="009D4909">
              <w:rPr>
                <w:sz w:val="20"/>
                <w:szCs w:val="20"/>
                <w:vertAlign w:val="superscript"/>
              </w:rPr>
              <w:t>a</w:t>
            </w:r>
            <w:r w:rsidRPr="009D4909">
              <w:rPr>
                <w:sz w:val="20"/>
                <w:szCs w:val="20"/>
              </w:rPr>
              <w:t xml:space="preserve"> </w:t>
            </w:r>
          </w:p>
        </w:tc>
      </w:tr>
      <w:tr w:rsidR="002B353B" w:rsidRPr="009D4909" w:rsidTr="00420492">
        <w:trPr>
          <w:trHeight w:val="240"/>
        </w:trPr>
        <w:tc>
          <w:tcPr>
            <w:tcW w:w="364" w:type="pct"/>
            <w:tcBorders>
              <w:top w:val="nil"/>
              <w:left w:val="nil"/>
              <w:bottom w:val="nil"/>
              <w:right w:val="nil"/>
            </w:tcBorders>
            <w:shd w:val="clear" w:color="auto" w:fill="auto"/>
            <w:noWrap/>
            <w:vAlign w:val="bottom"/>
            <w:hideMark/>
          </w:tcPr>
          <w:p w:rsidR="002B353B" w:rsidRPr="009D4909" w:rsidRDefault="002B353B" w:rsidP="00821C8E">
            <w:pPr>
              <w:spacing w:line="276" w:lineRule="auto"/>
              <w:jc w:val="both"/>
              <w:rPr>
                <w:sz w:val="20"/>
                <w:szCs w:val="20"/>
              </w:rPr>
            </w:pPr>
            <w:r w:rsidRPr="009D4909">
              <w:rPr>
                <w:sz w:val="20"/>
                <w:szCs w:val="20"/>
              </w:rPr>
              <w:t>2008</w:t>
            </w:r>
          </w:p>
        </w:tc>
        <w:tc>
          <w:tcPr>
            <w:tcW w:w="913"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w:t>
            </w:r>
          </w:p>
        </w:tc>
        <w:tc>
          <w:tcPr>
            <w:tcW w:w="913"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w:t>
            </w:r>
          </w:p>
        </w:tc>
        <w:tc>
          <w:tcPr>
            <w:tcW w:w="913"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w:t>
            </w:r>
          </w:p>
        </w:tc>
        <w:tc>
          <w:tcPr>
            <w:tcW w:w="684"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4,13</w:t>
            </w:r>
          </w:p>
        </w:tc>
        <w:tc>
          <w:tcPr>
            <w:tcW w:w="607" w:type="pct"/>
            <w:tcBorders>
              <w:top w:val="nil"/>
              <w:left w:val="nil"/>
              <w:bottom w:val="nil"/>
              <w:right w:val="nil"/>
            </w:tcBorders>
          </w:tcPr>
          <w:p w:rsidR="002B353B" w:rsidRPr="009D4909" w:rsidRDefault="002B353B" w:rsidP="00821C8E">
            <w:pPr>
              <w:spacing w:line="276" w:lineRule="auto"/>
              <w:jc w:val="center"/>
              <w:rPr>
                <w:sz w:val="20"/>
                <w:szCs w:val="20"/>
              </w:rPr>
            </w:pPr>
            <w:r w:rsidRPr="009D4909">
              <w:rPr>
                <w:sz w:val="20"/>
                <w:szCs w:val="20"/>
              </w:rPr>
              <w:t>5</w:t>
            </w:r>
          </w:p>
        </w:tc>
        <w:tc>
          <w:tcPr>
            <w:tcW w:w="606"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3</w:t>
            </w:r>
            <w:r w:rsidRPr="009D4909">
              <w:rPr>
                <w:sz w:val="20"/>
                <w:szCs w:val="20"/>
                <w:vertAlign w:val="superscript"/>
              </w:rPr>
              <w:t>a</w:t>
            </w:r>
            <w:r w:rsidRPr="009D4909">
              <w:rPr>
                <w:sz w:val="20"/>
                <w:szCs w:val="20"/>
              </w:rPr>
              <w:t xml:space="preserve"> </w:t>
            </w:r>
          </w:p>
        </w:tc>
      </w:tr>
      <w:tr w:rsidR="002B353B" w:rsidRPr="009D4909" w:rsidTr="00420492">
        <w:trPr>
          <w:trHeight w:val="240"/>
        </w:trPr>
        <w:tc>
          <w:tcPr>
            <w:tcW w:w="364" w:type="pct"/>
            <w:tcBorders>
              <w:top w:val="nil"/>
              <w:left w:val="nil"/>
              <w:bottom w:val="nil"/>
              <w:right w:val="nil"/>
            </w:tcBorders>
            <w:shd w:val="clear" w:color="auto" w:fill="auto"/>
            <w:noWrap/>
            <w:vAlign w:val="bottom"/>
            <w:hideMark/>
          </w:tcPr>
          <w:p w:rsidR="002B353B" w:rsidRPr="009D4909" w:rsidRDefault="002B353B" w:rsidP="00821C8E">
            <w:pPr>
              <w:spacing w:line="276" w:lineRule="auto"/>
              <w:jc w:val="both"/>
              <w:rPr>
                <w:sz w:val="20"/>
                <w:szCs w:val="20"/>
              </w:rPr>
            </w:pPr>
            <w:r w:rsidRPr="009D4909">
              <w:rPr>
                <w:sz w:val="20"/>
                <w:szCs w:val="20"/>
              </w:rPr>
              <w:t>2009</w:t>
            </w:r>
          </w:p>
        </w:tc>
        <w:tc>
          <w:tcPr>
            <w:tcW w:w="913"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3,76</w:t>
            </w:r>
          </w:p>
        </w:tc>
        <w:tc>
          <w:tcPr>
            <w:tcW w:w="913"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4,69</w:t>
            </w:r>
          </w:p>
        </w:tc>
        <w:tc>
          <w:tcPr>
            <w:tcW w:w="913"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3,73</w:t>
            </w:r>
          </w:p>
        </w:tc>
        <w:tc>
          <w:tcPr>
            <w:tcW w:w="684"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4,17</w:t>
            </w:r>
          </w:p>
        </w:tc>
        <w:tc>
          <w:tcPr>
            <w:tcW w:w="607" w:type="pct"/>
            <w:tcBorders>
              <w:top w:val="nil"/>
              <w:left w:val="nil"/>
              <w:bottom w:val="nil"/>
              <w:right w:val="nil"/>
            </w:tcBorders>
          </w:tcPr>
          <w:p w:rsidR="002B353B" w:rsidRPr="009D4909" w:rsidRDefault="002B353B" w:rsidP="00821C8E">
            <w:pPr>
              <w:spacing w:line="276" w:lineRule="auto"/>
              <w:jc w:val="center"/>
              <w:rPr>
                <w:sz w:val="20"/>
                <w:szCs w:val="20"/>
              </w:rPr>
            </w:pPr>
            <w:r w:rsidRPr="009D4909">
              <w:rPr>
                <w:sz w:val="20"/>
                <w:szCs w:val="20"/>
              </w:rPr>
              <w:t>5</w:t>
            </w:r>
          </w:p>
        </w:tc>
        <w:tc>
          <w:tcPr>
            <w:tcW w:w="606"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4</w:t>
            </w:r>
            <w:r w:rsidRPr="009D4909">
              <w:rPr>
                <w:sz w:val="20"/>
                <w:szCs w:val="20"/>
                <w:vertAlign w:val="superscript"/>
              </w:rPr>
              <w:t>a</w:t>
            </w:r>
            <w:r w:rsidRPr="009D4909">
              <w:rPr>
                <w:sz w:val="20"/>
                <w:szCs w:val="20"/>
              </w:rPr>
              <w:t xml:space="preserve"> </w:t>
            </w:r>
          </w:p>
        </w:tc>
      </w:tr>
      <w:tr w:rsidR="002B353B" w:rsidRPr="009D4909" w:rsidTr="00420492">
        <w:trPr>
          <w:trHeight w:val="240"/>
        </w:trPr>
        <w:tc>
          <w:tcPr>
            <w:tcW w:w="364" w:type="pct"/>
            <w:tcBorders>
              <w:top w:val="nil"/>
              <w:left w:val="nil"/>
              <w:bottom w:val="nil"/>
              <w:right w:val="nil"/>
            </w:tcBorders>
            <w:shd w:val="clear" w:color="auto" w:fill="auto"/>
            <w:noWrap/>
            <w:vAlign w:val="bottom"/>
            <w:hideMark/>
          </w:tcPr>
          <w:p w:rsidR="002B353B" w:rsidRPr="009D4909" w:rsidRDefault="002B353B" w:rsidP="00821C8E">
            <w:pPr>
              <w:spacing w:line="276" w:lineRule="auto"/>
              <w:jc w:val="both"/>
              <w:rPr>
                <w:sz w:val="20"/>
                <w:szCs w:val="20"/>
              </w:rPr>
            </w:pPr>
            <w:r w:rsidRPr="009D4909">
              <w:rPr>
                <w:sz w:val="20"/>
                <w:szCs w:val="20"/>
              </w:rPr>
              <w:t>2010</w:t>
            </w:r>
          </w:p>
        </w:tc>
        <w:tc>
          <w:tcPr>
            <w:tcW w:w="913"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3,79</w:t>
            </w:r>
          </w:p>
        </w:tc>
        <w:tc>
          <w:tcPr>
            <w:tcW w:w="913"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4,68</w:t>
            </w:r>
          </w:p>
        </w:tc>
        <w:tc>
          <w:tcPr>
            <w:tcW w:w="913"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3,74</w:t>
            </w:r>
          </w:p>
        </w:tc>
        <w:tc>
          <w:tcPr>
            <w:tcW w:w="684"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4,25</w:t>
            </w:r>
          </w:p>
        </w:tc>
        <w:tc>
          <w:tcPr>
            <w:tcW w:w="607" w:type="pct"/>
            <w:tcBorders>
              <w:top w:val="nil"/>
              <w:left w:val="nil"/>
              <w:bottom w:val="nil"/>
              <w:right w:val="nil"/>
            </w:tcBorders>
          </w:tcPr>
          <w:p w:rsidR="002B353B" w:rsidRPr="009D4909" w:rsidRDefault="002B353B" w:rsidP="00821C8E">
            <w:pPr>
              <w:spacing w:line="276" w:lineRule="auto"/>
              <w:jc w:val="center"/>
              <w:rPr>
                <w:sz w:val="20"/>
                <w:szCs w:val="20"/>
              </w:rPr>
            </w:pPr>
            <w:r w:rsidRPr="009D4909">
              <w:rPr>
                <w:sz w:val="20"/>
                <w:szCs w:val="20"/>
              </w:rPr>
              <w:t>5</w:t>
            </w:r>
          </w:p>
        </w:tc>
        <w:tc>
          <w:tcPr>
            <w:tcW w:w="606"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5</w:t>
            </w:r>
            <w:r w:rsidRPr="009D4909">
              <w:rPr>
                <w:sz w:val="20"/>
                <w:szCs w:val="20"/>
                <w:vertAlign w:val="superscript"/>
              </w:rPr>
              <w:t>a</w:t>
            </w:r>
            <w:r w:rsidRPr="009D4909">
              <w:rPr>
                <w:sz w:val="20"/>
                <w:szCs w:val="20"/>
              </w:rPr>
              <w:t xml:space="preserve"> </w:t>
            </w:r>
          </w:p>
        </w:tc>
      </w:tr>
      <w:tr w:rsidR="002B353B" w:rsidRPr="009D4909" w:rsidTr="00420492">
        <w:trPr>
          <w:trHeight w:val="240"/>
        </w:trPr>
        <w:tc>
          <w:tcPr>
            <w:tcW w:w="364" w:type="pct"/>
            <w:tcBorders>
              <w:top w:val="nil"/>
              <w:left w:val="nil"/>
              <w:bottom w:val="nil"/>
              <w:right w:val="nil"/>
            </w:tcBorders>
            <w:shd w:val="clear" w:color="auto" w:fill="auto"/>
            <w:noWrap/>
            <w:vAlign w:val="bottom"/>
            <w:hideMark/>
          </w:tcPr>
          <w:p w:rsidR="002B353B" w:rsidRPr="009D4909" w:rsidRDefault="002B353B" w:rsidP="00821C8E">
            <w:pPr>
              <w:spacing w:line="276" w:lineRule="auto"/>
              <w:jc w:val="both"/>
              <w:rPr>
                <w:sz w:val="20"/>
                <w:szCs w:val="20"/>
              </w:rPr>
            </w:pPr>
            <w:r w:rsidRPr="009D4909">
              <w:rPr>
                <w:sz w:val="20"/>
                <w:szCs w:val="20"/>
              </w:rPr>
              <w:t>2011</w:t>
            </w:r>
          </w:p>
        </w:tc>
        <w:tc>
          <w:tcPr>
            <w:tcW w:w="913"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3,59</w:t>
            </w:r>
          </w:p>
        </w:tc>
        <w:tc>
          <w:tcPr>
            <w:tcW w:w="913"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4,65</w:t>
            </w:r>
          </w:p>
        </w:tc>
        <w:tc>
          <w:tcPr>
            <w:tcW w:w="913"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3,68</w:t>
            </w:r>
          </w:p>
        </w:tc>
        <w:tc>
          <w:tcPr>
            <w:tcW w:w="684"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4,14</w:t>
            </w:r>
          </w:p>
        </w:tc>
        <w:tc>
          <w:tcPr>
            <w:tcW w:w="607" w:type="pct"/>
            <w:tcBorders>
              <w:top w:val="nil"/>
              <w:left w:val="nil"/>
              <w:bottom w:val="nil"/>
              <w:right w:val="nil"/>
            </w:tcBorders>
          </w:tcPr>
          <w:p w:rsidR="002B353B" w:rsidRPr="009D4909" w:rsidRDefault="002B353B" w:rsidP="00821C8E">
            <w:pPr>
              <w:spacing w:line="276" w:lineRule="auto"/>
              <w:jc w:val="center"/>
              <w:rPr>
                <w:sz w:val="20"/>
                <w:szCs w:val="20"/>
              </w:rPr>
            </w:pPr>
            <w:r w:rsidRPr="009D4909">
              <w:rPr>
                <w:sz w:val="20"/>
                <w:szCs w:val="20"/>
              </w:rPr>
              <w:t>5</w:t>
            </w:r>
          </w:p>
        </w:tc>
        <w:tc>
          <w:tcPr>
            <w:tcW w:w="606"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5</w:t>
            </w:r>
            <w:r w:rsidRPr="009D4909">
              <w:rPr>
                <w:sz w:val="20"/>
                <w:szCs w:val="20"/>
                <w:vertAlign w:val="superscript"/>
              </w:rPr>
              <w:t>a</w:t>
            </w:r>
            <w:r w:rsidRPr="009D4909">
              <w:rPr>
                <w:sz w:val="20"/>
                <w:szCs w:val="20"/>
              </w:rPr>
              <w:t xml:space="preserve"> </w:t>
            </w:r>
          </w:p>
        </w:tc>
      </w:tr>
      <w:tr w:rsidR="002B353B" w:rsidRPr="009D4909" w:rsidTr="00420492">
        <w:trPr>
          <w:trHeight w:val="240"/>
        </w:trPr>
        <w:tc>
          <w:tcPr>
            <w:tcW w:w="364" w:type="pct"/>
            <w:tcBorders>
              <w:top w:val="nil"/>
              <w:left w:val="nil"/>
              <w:bottom w:val="nil"/>
              <w:right w:val="nil"/>
            </w:tcBorders>
            <w:shd w:val="clear" w:color="auto" w:fill="auto"/>
            <w:noWrap/>
            <w:vAlign w:val="bottom"/>
            <w:hideMark/>
          </w:tcPr>
          <w:p w:rsidR="002B353B" w:rsidRPr="009D4909" w:rsidRDefault="002B353B" w:rsidP="00821C8E">
            <w:pPr>
              <w:spacing w:line="276" w:lineRule="auto"/>
              <w:jc w:val="both"/>
              <w:rPr>
                <w:sz w:val="20"/>
                <w:szCs w:val="20"/>
              </w:rPr>
            </w:pPr>
            <w:r w:rsidRPr="009D4909">
              <w:rPr>
                <w:sz w:val="20"/>
                <w:szCs w:val="20"/>
              </w:rPr>
              <w:t>2012</w:t>
            </w:r>
          </w:p>
        </w:tc>
        <w:tc>
          <w:tcPr>
            <w:tcW w:w="913"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3,44</w:t>
            </w:r>
          </w:p>
        </w:tc>
        <w:tc>
          <w:tcPr>
            <w:tcW w:w="913"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4,64</w:t>
            </w:r>
          </w:p>
        </w:tc>
        <w:tc>
          <w:tcPr>
            <w:tcW w:w="913"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3,68</w:t>
            </w:r>
          </w:p>
        </w:tc>
        <w:tc>
          <w:tcPr>
            <w:tcW w:w="684"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4,10</w:t>
            </w:r>
          </w:p>
        </w:tc>
        <w:tc>
          <w:tcPr>
            <w:tcW w:w="607" w:type="pct"/>
            <w:tcBorders>
              <w:top w:val="nil"/>
              <w:left w:val="nil"/>
              <w:bottom w:val="nil"/>
              <w:right w:val="nil"/>
            </w:tcBorders>
          </w:tcPr>
          <w:p w:rsidR="002B353B" w:rsidRPr="009D4909" w:rsidRDefault="002B353B" w:rsidP="00821C8E">
            <w:pPr>
              <w:spacing w:line="276" w:lineRule="auto"/>
              <w:jc w:val="center"/>
              <w:rPr>
                <w:sz w:val="20"/>
                <w:szCs w:val="20"/>
              </w:rPr>
            </w:pPr>
            <w:r w:rsidRPr="009D4909">
              <w:rPr>
                <w:sz w:val="20"/>
                <w:szCs w:val="20"/>
              </w:rPr>
              <w:t>5</w:t>
            </w:r>
          </w:p>
        </w:tc>
        <w:tc>
          <w:tcPr>
            <w:tcW w:w="606"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5</w:t>
            </w:r>
            <w:r w:rsidRPr="009D4909">
              <w:rPr>
                <w:sz w:val="20"/>
                <w:szCs w:val="20"/>
                <w:vertAlign w:val="superscript"/>
              </w:rPr>
              <w:t>a</w:t>
            </w:r>
            <w:r w:rsidRPr="009D4909">
              <w:rPr>
                <w:sz w:val="20"/>
                <w:szCs w:val="20"/>
              </w:rPr>
              <w:t xml:space="preserve"> </w:t>
            </w:r>
          </w:p>
        </w:tc>
      </w:tr>
      <w:tr w:rsidR="002B353B" w:rsidRPr="009D4909" w:rsidTr="00420492">
        <w:trPr>
          <w:trHeight w:val="240"/>
        </w:trPr>
        <w:tc>
          <w:tcPr>
            <w:tcW w:w="364" w:type="pct"/>
            <w:tcBorders>
              <w:top w:val="nil"/>
              <w:left w:val="nil"/>
              <w:bottom w:val="nil"/>
              <w:right w:val="nil"/>
            </w:tcBorders>
            <w:shd w:val="clear" w:color="auto" w:fill="auto"/>
            <w:noWrap/>
            <w:vAlign w:val="bottom"/>
            <w:hideMark/>
          </w:tcPr>
          <w:p w:rsidR="002B353B" w:rsidRPr="009D4909" w:rsidRDefault="002B353B" w:rsidP="00821C8E">
            <w:pPr>
              <w:spacing w:line="276" w:lineRule="auto"/>
              <w:jc w:val="both"/>
              <w:rPr>
                <w:sz w:val="20"/>
                <w:szCs w:val="20"/>
              </w:rPr>
            </w:pPr>
            <w:r w:rsidRPr="009D4909">
              <w:rPr>
                <w:sz w:val="20"/>
                <w:szCs w:val="20"/>
              </w:rPr>
              <w:t>2013</w:t>
            </w:r>
          </w:p>
        </w:tc>
        <w:tc>
          <w:tcPr>
            <w:tcW w:w="913"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3,38</w:t>
            </w:r>
          </w:p>
        </w:tc>
        <w:tc>
          <w:tcPr>
            <w:tcW w:w="913"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4,74</w:t>
            </w:r>
          </w:p>
        </w:tc>
        <w:tc>
          <w:tcPr>
            <w:tcW w:w="913"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3,90</w:t>
            </w:r>
          </w:p>
        </w:tc>
        <w:tc>
          <w:tcPr>
            <w:tcW w:w="684"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4,14</w:t>
            </w:r>
          </w:p>
        </w:tc>
        <w:tc>
          <w:tcPr>
            <w:tcW w:w="607" w:type="pct"/>
            <w:tcBorders>
              <w:top w:val="nil"/>
              <w:left w:val="nil"/>
              <w:bottom w:val="nil"/>
              <w:right w:val="nil"/>
            </w:tcBorders>
          </w:tcPr>
          <w:p w:rsidR="002B353B" w:rsidRPr="009D4909" w:rsidRDefault="002B353B" w:rsidP="00821C8E">
            <w:pPr>
              <w:spacing w:line="276" w:lineRule="auto"/>
              <w:jc w:val="center"/>
              <w:rPr>
                <w:sz w:val="20"/>
                <w:szCs w:val="20"/>
              </w:rPr>
            </w:pPr>
            <w:r w:rsidRPr="009D4909">
              <w:rPr>
                <w:sz w:val="20"/>
                <w:szCs w:val="20"/>
              </w:rPr>
              <w:t>5</w:t>
            </w:r>
          </w:p>
        </w:tc>
        <w:tc>
          <w:tcPr>
            <w:tcW w:w="606" w:type="pct"/>
            <w:tcBorders>
              <w:top w:val="nil"/>
              <w:left w:val="nil"/>
              <w:bottom w:val="nil"/>
              <w:right w:val="nil"/>
            </w:tcBorders>
            <w:shd w:val="clear" w:color="auto" w:fill="auto"/>
            <w:noWrap/>
            <w:hideMark/>
          </w:tcPr>
          <w:p w:rsidR="002B353B" w:rsidRPr="009D4909" w:rsidRDefault="002B353B" w:rsidP="00821C8E">
            <w:pPr>
              <w:spacing w:line="276" w:lineRule="auto"/>
              <w:jc w:val="center"/>
              <w:rPr>
                <w:sz w:val="20"/>
                <w:szCs w:val="20"/>
              </w:rPr>
            </w:pPr>
            <w:r w:rsidRPr="009D4909">
              <w:rPr>
                <w:sz w:val="20"/>
                <w:szCs w:val="20"/>
              </w:rPr>
              <w:t>5</w:t>
            </w:r>
            <w:r w:rsidRPr="009D4909">
              <w:rPr>
                <w:sz w:val="20"/>
                <w:szCs w:val="20"/>
                <w:vertAlign w:val="superscript"/>
              </w:rPr>
              <w:t>a</w:t>
            </w:r>
            <w:r w:rsidRPr="009D4909">
              <w:rPr>
                <w:sz w:val="20"/>
                <w:szCs w:val="20"/>
              </w:rPr>
              <w:t xml:space="preserve"> </w:t>
            </w:r>
          </w:p>
        </w:tc>
      </w:tr>
      <w:tr w:rsidR="002B353B" w:rsidRPr="009D4909" w:rsidTr="00420492">
        <w:trPr>
          <w:trHeight w:val="240"/>
        </w:trPr>
        <w:tc>
          <w:tcPr>
            <w:tcW w:w="364" w:type="pct"/>
            <w:tcBorders>
              <w:top w:val="nil"/>
              <w:left w:val="nil"/>
              <w:bottom w:val="nil"/>
              <w:right w:val="nil"/>
            </w:tcBorders>
            <w:shd w:val="clear" w:color="auto" w:fill="auto"/>
            <w:noWrap/>
            <w:vAlign w:val="bottom"/>
          </w:tcPr>
          <w:p w:rsidR="002B353B" w:rsidRPr="009D4909" w:rsidRDefault="002B353B" w:rsidP="00821C8E">
            <w:pPr>
              <w:spacing w:line="276" w:lineRule="auto"/>
              <w:jc w:val="both"/>
              <w:rPr>
                <w:sz w:val="20"/>
                <w:szCs w:val="20"/>
              </w:rPr>
            </w:pPr>
            <w:r w:rsidRPr="009D4909">
              <w:rPr>
                <w:sz w:val="20"/>
                <w:szCs w:val="20"/>
              </w:rPr>
              <w:t>2014</w:t>
            </w:r>
          </w:p>
        </w:tc>
        <w:tc>
          <w:tcPr>
            <w:tcW w:w="913" w:type="pct"/>
            <w:tcBorders>
              <w:top w:val="nil"/>
              <w:left w:val="nil"/>
              <w:bottom w:val="nil"/>
              <w:right w:val="nil"/>
            </w:tcBorders>
            <w:shd w:val="clear" w:color="auto" w:fill="auto"/>
            <w:noWrap/>
          </w:tcPr>
          <w:p w:rsidR="002B353B" w:rsidRPr="009D4909" w:rsidRDefault="002B353B" w:rsidP="00821C8E">
            <w:pPr>
              <w:spacing w:line="276" w:lineRule="auto"/>
              <w:jc w:val="center"/>
              <w:rPr>
                <w:sz w:val="20"/>
                <w:szCs w:val="20"/>
              </w:rPr>
            </w:pPr>
            <w:r w:rsidRPr="009D4909">
              <w:rPr>
                <w:sz w:val="20"/>
                <w:szCs w:val="20"/>
              </w:rPr>
              <w:t>3,40</w:t>
            </w:r>
          </w:p>
        </w:tc>
        <w:tc>
          <w:tcPr>
            <w:tcW w:w="913" w:type="pct"/>
            <w:tcBorders>
              <w:top w:val="nil"/>
              <w:left w:val="nil"/>
              <w:bottom w:val="nil"/>
              <w:right w:val="nil"/>
            </w:tcBorders>
            <w:shd w:val="clear" w:color="auto" w:fill="auto"/>
            <w:noWrap/>
          </w:tcPr>
          <w:p w:rsidR="002B353B" w:rsidRPr="009D4909" w:rsidRDefault="002B353B" w:rsidP="00821C8E">
            <w:pPr>
              <w:spacing w:line="276" w:lineRule="auto"/>
              <w:jc w:val="center"/>
              <w:rPr>
                <w:sz w:val="20"/>
                <w:szCs w:val="20"/>
              </w:rPr>
            </w:pPr>
            <w:r w:rsidRPr="009D4909">
              <w:rPr>
                <w:sz w:val="20"/>
                <w:szCs w:val="20"/>
              </w:rPr>
              <w:t>4,90</w:t>
            </w:r>
          </w:p>
        </w:tc>
        <w:tc>
          <w:tcPr>
            <w:tcW w:w="913" w:type="pct"/>
            <w:tcBorders>
              <w:top w:val="nil"/>
              <w:left w:val="nil"/>
              <w:bottom w:val="nil"/>
              <w:right w:val="nil"/>
            </w:tcBorders>
            <w:shd w:val="clear" w:color="auto" w:fill="auto"/>
            <w:noWrap/>
          </w:tcPr>
          <w:p w:rsidR="002B353B" w:rsidRPr="009D4909" w:rsidRDefault="002B353B" w:rsidP="00821C8E">
            <w:pPr>
              <w:spacing w:line="276" w:lineRule="auto"/>
              <w:jc w:val="center"/>
              <w:rPr>
                <w:sz w:val="20"/>
                <w:szCs w:val="20"/>
              </w:rPr>
            </w:pPr>
            <w:r w:rsidRPr="009D4909">
              <w:rPr>
                <w:sz w:val="20"/>
                <w:szCs w:val="20"/>
              </w:rPr>
              <w:t>4,90</w:t>
            </w:r>
          </w:p>
        </w:tc>
        <w:tc>
          <w:tcPr>
            <w:tcW w:w="684" w:type="pct"/>
            <w:tcBorders>
              <w:top w:val="nil"/>
              <w:left w:val="nil"/>
              <w:bottom w:val="nil"/>
              <w:right w:val="nil"/>
            </w:tcBorders>
            <w:shd w:val="clear" w:color="auto" w:fill="auto"/>
            <w:noWrap/>
          </w:tcPr>
          <w:p w:rsidR="002B353B" w:rsidRPr="009D4909" w:rsidRDefault="002B353B" w:rsidP="00821C8E">
            <w:pPr>
              <w:spacing w:line="276" w:lineRule="auto"/>
              <w:jc w:val="center"/>
              <w:rPr>
                <w:sz w:val="20"/>
                <w:szCs w:val="20"/>
              </w:rPr>
            </w:pPr>
            <w:r w:rsidRPr="009D4909">
              <w:rPr>
                <w:sz w:val="20"/>
                <w:szCs w:val="20"/>
              </w:rPr>
              <w:t>4,19</w:t>
            </w:r>
          </w:p>
        </w:tc>
        <w:tc>
          <w:tcPr>
            <w:tcW w:w="607" w:type="pct"/>
            <w:tcBorders>
              <w:top w:val="nil"/>
              <w:left w:val="nil"/>
              <w:bottom w:val="nil"/>
              <w:right w:val="nil"/>
            </w:tcBorders>
          </w:tcPr>
          <w:p w:rsidR="002B353B" w:rsidRPr="009D4909" w:rsidRDefault="002B353B" w:rsidP="00821C8E">
            <w:pPr>
              <w:spacing w:line="276" w:lineRule="auto"/>
              <w:jc w:val="center"/>
              <w:rPr>
                <w:sz w:val="20"/>
                <w:szCs w:val="20"/>
              </w:rPr>
            </w:pPr>
            <w:r w:rsidRPr="009D4909">
              <w:rPr>
                <w:sz w:val="20"/>
                <w:szCs w:val="20"/>
              </w:rPr>
              <w:t>5</w:t>
            </w:r>
          </w:p>
        </w:tc>
        <w:tc>
          <w:tcPr>
            <w:tcW w:w="606" w:type="pct"/>
            <w:tcBorders>
              <w:top w:val="nil"/>
              <w:left w:val="nil"/>
              <w:bottom w:val="nil"/>
              <w:right w:val="nil"/>
            </w:tcBorders>
            <w:shd w:val="clear" w:color="auto" w:fill="auto"/>
            <w:noWrap/>
          </w:tcPr>
          <w:p w:rsidR="002B353B" w:rsidRPr="009D4909" w:rsidRDefault="002B353B" w:rsidP="00821C8E">
            <w:pPr>
              <w:spacing w:line="276" w:lineRule="auto"/>
              <w:jc w:val="center"/>
              <w:rPr>
                <w:sz w:val="20"/>
                <w:szCs w:val="20"/>
              </w:rPr>
            </w:pPr>
            <w:r w:rsidRPr="009D4909">
              <w:rPr>
                <w:sz w:val="20"/>
                <w:szCs w:val="20"/>
              </w:rPr>
              <w:t>4</w:t>
            </w:r>
            <w:r w:rsidRPr="009D4909">
              <w:rPr>
                <w:sz w:val="20"/>
                <w:szCs w:val="20"/>
                <w:vertAlign w:val="superscript"/>
              </w:rPr>
              <w:t>a</w:t>
            </w:r>
            <w:r w:rsidRPr="009D4909">
              <w:rPr>
                <w:sz w:val="20"/>
                <w:szCs w:val="20"/>
              </w:rPr>
              <w:t xml:space="preserve"> </w:t>
            </w:r>
          </w:p>
        </w:tc>
      </w:tr>
      <w:tr w:rsidR="002B353B" w:rsidRPr="009D4909" w:rsidTr="00420492">
        <w:trPr>
          <w:trHeight w:val="240"/>
        </w:trPr>
        <w:tc>
          <w:tcPr>
            <w:tcW w:w="364" w:type="pct"/>
            <w:tcBorders>
              <w:top w:val="nil"/>
              <w:left w:val="nil"/>
              <w:bottom w:val="nil"/>
              <w:right w:val="nil"/>
            </w:tcBorders>
            <w:shd w:val="clear" w:color="auto" w:fill="auto"/>
            <w:noWrap/>
            <w:vAlign w:val="bottom"/>
          </w:tcPr>
          <w:p w:rsidR="002B353B" w:rsidRPr="009D4909" w:rsidRDefault="002B353B" w:rsidP="00821C8E">
            <w:pPr>
              <w:spacing w:line="276" w:lineRule="auto"/>
              <w:jc w:val="both"/>
              <w:rPr>
                <w:sz w:val="20"/>
                <w:szCs w:val="20"/>
              </w:rPr>
            </w:pPr>
            <w:r w:rsidRPr="00821C8E">
              <w:rPr>
                <w:color w:val="000000" w:themeColor="text1"/>
                <w:sz w:val="20"/>
                <w:szCs w:val="20"/>
              </w:rPr>
              <w:t>2015</w:t>
            </w:r>
          </w:p>
        </w:tc>
        <w:tc>
          <w:tcPr>
            <w:tcW w:w="913" w:type="pct"/>
            <w:tcBorders>
              <w:top w:val="nil"/>
              <w:left w:val="nil"/>
              <w:bottom w:val="nil"/>
              <w:right w:val="nil"/>
            </w:tcBorders>
            <w:shd w:val="clear" w:color="auto" w:fill="auto"/>
            <w:noWrap/>
          </w:tcPr>
          <w:p w:rsidR="002B353B" w:rsidRPr="009D4909" w:rsidRDefault="00821C8E" w:rsidP="00821C8E">
            <w:pPr>
              <w:spacing w:line="276" w:lineRule="auto"/>
              <w:jc w:val="center"/>
              <w:rPr>
                <w:sz w:val="20"/>
                <w:szCs w:val="20"/>
              </w:rPr>
            </w:pPr>
            <w:r>
              <w:rPr>
                <w:sz w:val="20"/>
                <w:szCs w:val="20"/>
              </w:rPr>
              <w:t>3,39</w:t>
            </w:r>
          </w:p>
        </w:tc>
        <w:tc>
          <w:tcPr>
            <w:tcW w:w="913" w:type="pct"/>
            <w:tcBorders>
              <w:top w:val="nil"/>
              <w:left w:val="nil"/>
              <w:bottom w:val="nil"/>
              <w:right w:val="nil"/>
            </w:tcBorders>
            <w:shd w:val="clear" w:color="auto" w:fill="auto"/>
            <w:noWrap/>
          </w:tcPr>
          <w:p w:rsidR="002B353B" w:rsidRPr="009D4909" w:rsidRDefault="00821C8E" w:rsidP="00821C8E">
            <w:pPr>
              <w:spacing w:line="276" w:lineRule="auto"/>
              <w:jc w:val="center"/>
              <w:rPr>
                <w:sz w:val="20"/>
                <w:szCs w:val="20"/>
              </w:rPr>
            </w:pPr>
            <w:r>
              <w:rPr>
                <w:sz w:val="20"/>
                <w:szCs w:val="20"/>
              </w:rPr>
              <w:t>4,85</w:t>
            </w:r>
          </w:p>
        </w:tc>
        <w:tc>
          <w:tcPr>
            <w:tcW w:w="913" w:type="pct"/>
            <w:tcBorders>
              <w:top w:val="nil"/>
              <w:left w:val="nil"/>
              <w:bottom w:val="nil"/>
              <w:right w:val="nil"/>
            </w:tcBorders>
            <w:shd w:val="clear" w:color="auto" w:fill="auto"/>
            <w:noWrap/>
          </w:tcPr>
          <w:p w:rsidR="002B353B" w:rsidRPr="009D4909" w:rsidRDefault="00821C8E" w:rsidP="00821C8E">
            <w:pPr>
              <w:spacing w:line="276" w:lineRule="auto"/>
              <w:jc w:val="center"/>
              <w:rPr>
                <w:sz w:val="20"/>
                <w:szCs w:val="20"/>
              </w:rPr>
            </w:pPr>
            <w:r>
              <w:rPr>
                <w:sz w:val="20"/>
                <w:szCs w:val="20"/>
              </w:rPr>
              <w:t>4,94</w:t>
            </w:r>
          </w:p>
        </w:tc>
        <w:tc>
          <w:tcPr>
            <w:tcW w:w="684" w:type="pct"/>
            <w:tcBorders>
              <w:top w:val="nil"/>
              <w:left w:val="nil"/>
              <w:bottom w:val="nil"/>
              <w:right w:val="nil"/>
            </w:tcBorders>
            <w:shd w:val="clear" w:color="auto" w:fill="auto"/>
            <w:noWrap/>
          </w:tcPr>
          <w:p w:rsidR="002B353B" w:rsidRPr="009D4909" w:rsidRDefault="00821C8E" w:rsidP="00821C8E">
            <w:pPr>
              <w:spacing w:line="276" w:lineRule="auto"/>
              <w:jc w:val="center"/>
              <w:rPr>
                <w:sz w:val="20"/>
                <w:szCs w:val="20"/>
              </w:rPr>
            </w:pPr>
            <w:r>
              <w:rPr>
                <w:sz w:val="20"/>
                <w:szCs w:val="20"/>
              </w:rPr>
              <w:t>4,21</w:t>
            </w:r>
          </w:p>
        </w:tc>
        <w:tc>
          <w:tcPr>
            <w:tcW w:w="607" w:type="pct"/>
            <w:tcBorders>
              <w:top w:val="nil"/>
              <w:left w:val="nil"/>
              <w:bottom w:val="nil"/>
              <w:right w:val="nil"/>
            </w:tcBorders>
          </w:tcPr>
          <w:p w:rsidR="002B353B" w:rsidRPr="009D4909" w:rsidRDefault="00821C8E" w:rsidP="00821C8E">
            <w:pPr>
              <w:spacing w:line="276" w:lineRule="auto"/>
              <w:jc w:val="center"/>
              <w:rPr>
                <w:sz w:val="20"/>
                <w:szCs w:val="20"/>
              </w:rPr>
            </w:pPr>
            <w:r>
              <w:rPr>
                <w:sz w:val="20"/>
                <w:szCs w:val="20"/>
              </w:rPr>
              <w:t>5</w:t>
            </w:r>
          </w:p>
        </w:tc>
        <w:tc>
          <w:tcPr>
            <w:tcW w:w="606" w:type="pct"/>
            <w:tcBorders>
              <w:top w:val="nil"/>
              <w:left w:val="nil"/>
              <w:bottom w:val="nil"/>
              <w:right w:val="nil"/>
            </w:tcBorders>
            <w:shd w:val="clear" w:color="auto" w:fill="auto"/>
            <w:noWrap/>
          </w:tcPr>
          <w:p w:rsidR="002B353B" w:rsidRPr="009D4909" w:rsidRDefault="00821C8E" w:rsidP="00821C8E">
            <w:pPr>
              <w:spacing w:line="276" w:lineRule="auto"/>
              <w:jc w:val="center"/>
              <w:rPr>
                <w:sz w:val="20"/>
                <w:szCs w:val="20"/>
              </w:rPr>
            </w:pPr>
            <w:r>
              <w:rPr>
                <w:sz w:val="20"/>
                <w:szCs w:val="20"/>
              </w:rPr>
              <w:t xml:space="preserve">3ª </w:t>
            </w:r>
          </w:p>
        </w:tc>
      </w:tr>
      <w:tr w:rsidR="002B353B" w:rsidRPr="009D4909" w:rsidTr="00420492">
        <w:trPr>
          <w:trHeight w:val="240"/>
        </w:trPr>
        <w:tc>
          <w:tcPr>
            <w:tcW w:w="364" w:type="pct"/>
            <w:tcBorders>
              <w:top w:val="nil"/>
              <w:left w:val="nil"/>
              <w:bottom w:val="single" w:sz="4" w:space="0" w:color="auto"/>
              <w:right w:val="nil"/>
            </w:tcBorders>
            <w:shd w:val="clear" w:color="auto" w:fill="auto"/>
            <w:noWrap/>
            <w:vAlign w:val="bottom"/>
          </w:tcPr>
          <w:p w:rsidR="002B353B" w:rsidRPr="009D4909" w:rsidRDefault="002B353B" w:rsidP="00821C8E">
            <w:pPr>
              <w:spacing w:line="276" w:lineRule="auto"/>
              <w:jc w:val="both"/>
              <w:rPr>
                <w:sz w:val="20"/>
                <w:szCs w:val="20"/>
              </w:rPr>
            </w:pPr>
            <w:r>
              <w:rPr>
                <w:sz w:val="20"/>
                <w:szCs w:val="20"/>
              </w:rPr>
              <w:t>2016</w:t>
            </w:r>
          </w:p>
        </w:tc>
        <w:tc>
          <w:tcPr>
            <w:tcW w:w="913" w:type="pct"/>
            <w:tcBorders>
              <w:top w:val="nil"/>
              <w:left w:val="nil"/>
              <w:bottom w:val="single" w:sz="4" w:space="0" w:color="auto"/>
              <w:right w:val="nil"/>
            </w:tcBorders>
            <w:shd w:val="clear" w:color="auto" w:fill="auto"/>
            <w:noWrap/>
          </w:tcPr>
          <w:p w:rsidR="002B353B" w:rsidRPr="009D4909" w:rsidRDefault="002B353B" w:rsidP="00821C8E">
            <w:pPr>
              <w:spacing w:line="276" w:lineRule="auto"/>
              <w:jc w:val="center"/>
              <w:rPr>
                <w:sz w:val="20"/>
                <w:szCs w:val="20"/>
              </w:rPr>
            </w:pPr>
            <w:r>
              <w:rPr>
                <w:sz w:val="20"/>
                <w:szCs w:val="20"/>
              </w:rPr>
              <w:t>3,41</w:t>
            </w:r>
          </w:p>
        </w:tc>
        <w:tc>
          <w:tcPr>
            <w:tcW w:w="913" w:type="pct"/>
            <w:tcBorders>
              <w:top w:val="nil"/>
              <w:left w:val="nil"/>
              <w:bottom w:val="single" w:sz="4" w:space="0" w:color="auto"/>
              <w:right w:val="nil"/>
            </w:tcBorders>
            <w:shd w:val="clear" w:color="auto" w:fill="auto"/>
            <w:noWrap/>
          </w:tcPr>
          <w:p w:rsidR="002B353B" w:rsidRPr="009D4909" w:rsidRDefault="002B353B" w:rsidP="00821C8E">
            <w:pPr>
              <w:spacing w:line="276" w:lineRule="auto"/>
              <w:jc w:val="center"/>
              <w:rPr>
                <w:sz w:val="20"/>
                <w:szCs w:val="20"/>
              </w:rPr>
            </w:pPr>
            <w:r>
              <w:rPr>
                <w:sz w:val="20"/>
                <w:szCs w:val="20"/>
              </w:rPr>
              <w:t>4,85</w:t>
            </w:r>
          </w:p>
        </w:tc>
        <w:tc>
          <w:tcPr>
            <w:tcW w:w="913" w:type="pct"/>
            <w:tcBorders>
              <w:top w:val="nil"/>
              <w:left w:val="nil"/>
              <w:bottom w:val="single" w:sz="4" w:space="0" w:color="auto"/>
              <w:right w:val="nil"/>
            </w:tcBorders>
            <w:shd w:val="clear" w:color="auto" w:fill="auto"/>
            <w:noWrap/>
          </w:tcPr>
          <w:p w:rsidR="002B353B" w:rsidRPr="009D4909" w:rsidRDefault="002B353B" w:rsidP="00821C8E">
            <w:pPr>
              <w:spacing w:line="276" w:lineRule="auto"/>
              <w:jc w:val="center"/>
              <w:rPr>
                <w:sz w:val="20"/>
                <w:szCs w:val="20"/>
              </w:rPr>
            </w:pPr>
            <w:r>
              <w:rPr>
                <w:sz w:val="20"/>
                <w:szCs w:val="20"/>
              </w:rPr>
              <w:t>4,94</w:t>
            </w:r>
          </w:p>
        </w:tc>
        <w:tc>
          <w:tcPr>
            <w:tcW w:w="684" w:type="pct"/>
            <w:tcBorders>
              <w:top w:val="nil"/>
              <w:left w:val="nil"/>
              <w:bottom w:val="single" w:sz="4" w:space="0" w:color="auto"/>
              <w:right w:val="nil"/>
            </w:tcBorders>
            <w:shd w:val="clear" w:color="auto" w:fill="auto"/>
            <w:noWrap/>
          </w:tcPr>
          <w:p w:rsidR="002B353B" w:rsidRPr="009D4909" w:rsidRDefault="002B353B" w:rsidP="00821C8E">
            <w:pPr>
              <w:spacing w:line="276" w:lineRule="auto"/>
              <w:jc w:val="center"/>
              <w:rPr>
                <w:sz w:val="20"/>
                <w:szCs w:val="20"/>
              </w:rPr>
            </w:pPr>
            <w:r>
              <w:rPr>
                <w:sz w:val="20"/>
                <w:szCs w:val="20"/>
              </w:rPr>
              <w:t>4,23</w:t>
            </w:r>
          </w:p>
        </w:tc>
        <w:tc>
          <w:tcPr>
            <w:tcW w:w="607" w:type="pct"/>
            <w:tcBorders>
              <w:top w:val="nil"/>
              <w:left w:val="nil"/>
              <w:bottom w:val="single" w:sz="4" w:space="0" w:color="auto"/>
              <w:right w:val="nil"/>
            </w:tcBorders>
          </w:tcPr>
          <w:p w:rsidR="002B353B" w:rsidRPr="009D4909" w:rsidRDefault="002B353B" w:rsidP="00821C8E">
            <w:pPr>
              <w:spacing w:line="276" w:lineRule="auto"/>
              <w:jc w:val="center"/>
              <w:rPr>
                <w:sz w:val="20"/>
                <w:szCs w:val="20"/>
              </w:rPr>
            </w:pPr>
            <w:r>
              <w:rPr>
                <w:sz w:val="20"/>
                <w:szCs w:val="20"/>
              </w:rPr>
              <w:t>5</w:t>
            </w:r>
          </w:p>
        </w:tc>
        <w:tc>
          <w:tcPr>
            <w:tcW w:w="606" w:type="pct"/>
            <w:tcBorders>
              <w:top w:val="nil"/>
              <w:left w:val="nil"/>
              <w:bottom w:val="single" w:sz="4" w:space="0" w:color="auto"/>
              <w:right w:val="nil"/>
            </w:tcBorders>
            <w:shd w:val="clear" w:color="auto" w:fill="auto"/>
            <w:noWrap/>
          </w:tcPr>
          <w:p w:rsidR="002B353B" w:rsidRPr="009D4909" w:rsidRDefault="002B353B" w:rsidP="00821C8E">
            <w:pPr>
              <w:spacing w:line="276" w:lineRule="auto"/>
              <w:jc w:val="center"/>
              <w:rPr>
                <w:sz w:val="20"/>
                <w:szCs w:val="20"/>
              </w:rPr>
            </w:pPr>
            <w:r>
              <w:rPr>
                <w:sz w:val="20"/>
                <w:szCs w:val="20"/>
              </w:rPr>
              <w:t>3</w:t>
            </w:r>
            <w:r w:rsidRPr="009D4909">
              <w:rPr>
                <w:sz w:val="20"/>
                <w:szCs w:val="20"/>
                <w:vertAlign w:val="superscript"/>
              </w:rPr>
              <w:t>a</w:t>
            </w:r>
          </w:p>
        </w:tc>
      </w:tr>
    </w:tbl>
    <w:p w:rsidR="002B353B" w:rsidRPr="009D4909" w:rsidRDefault="002B353B" w:rsidP="002B353B">
      <w:pPr>
        <w:rPr>
          <w:sz w:val="22"/>
          <w:szCs w:val="22"/>
        </w:rPr>
      </w:pPr>
      <w:r w:rsidRPr="009D4909">
        <w:rPr>
          <w:sz w:val="22"/>
          <w:szCs w:val="22"/>
        </w:rPr>
        <w:t xml:space="preserve">Fonte: http://portal.inep.gov.br/ </w:t>
      </w:r>
    </w:p>
    <w:p w:rsidR="002E7DF4" w:rsidRDefault="002E7DF4" w:rsidP="002E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sz w:val="22"/>
          <w:szCs w:val="22"/>
          <w:lang w:eastAsia="ja-JP"/>
        </w:rPr>
      </w:pPr>
    </w:p>
    <w:p w:rsidR="00336E8A" w:rsidRDefault="00336E8A" w:rsidP="002E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sz w:val="22"/>
          <w:szCs w:val="22"/>
          <w:lang w:eastAsia="ja-JP"/>
        </w:rPr>
      </w:pPr>
    </w:p>
    <w:p w:rsidR="006C5EA7" w:rsidRPr="00336E8A" w:rsidRDefault="00633673" w:rsidP="002E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i/>
          <w:color w:val="000000"/>
          <w:sz w:val="22"/>
          <w:szCs w:val="22"/>
          <w:lang w:eastAsia="ja-JP"/>
        </w:rPr>
      </w:pPr>
      <w:r w:rsidRPr="00633673">
        <w:rPr>
          <w:rFonts w:eastAsiaTheme="minorEastAsia"/>
          <w:i/>
          <w:color w:val="000000"/>
          <w:sz w:val="22"/>
          <w:szCs w:val="22"/>
          <w:lang w:eastAsia="ja-JP"/>
        </w:rPr>
        <w:t xml:space="preserve">7.4.2 - </w:t>
      </w:r>
      <w:r w:rsidR="006C5EA7" w:rsidRPr="00633673">
        <w:rPr>
          <w:rFonts w:eastAsiaTheme="minorEastAsia"/>
          <w:i/>
          <w:color w:val="000000"/>
          <w:sz w:val="22"/>
          <w:szCs w:val="22"/>
          <w:lang w:eastAsia="ja-JP"/>
        </w:rPr>
        <w:t>Conceito Preliminar de Curso</w:t>
      </w:r>
      <w:r w:rsidR="00336E8A">
        <w:rPr>
          <w:rFonts w:eastAsiaTheme="minorEastAsia"/>
          <w:i/>
          <w:color w:val="000000"/>
          <w:sz w:val="22"/>
          <w:szCs w:val="22"/>
          <w:lang w:eastAsia="ja-JP"/>
        </w:rPr>
        <w:t>,</w:t>
      </w:r>
      <w:r w:rsidR="00336E8A" w:rsidRPr="00336E8A">
        <w:rPr>
          <w:bCs/>
          <w:sz w:val="22"/>
          <w:szCs w:val="22"/>
        </w:rPr>
        <w:t xml:space="preserve"> </w:t>
      </w:r>
      <w:r w:rsidR="00336E8A" w:rsidRPr="00336E8A">
        <w:rPr>
          <w:bCs/>
          <w:i/>
          <w:sz w:val="22"/>
          <w:szCs w:val="22"/>
        </w:rPr>
        <w:t>Indicador de Diferença entre os Desempenhos Observado e Esperado e Conceito Enade</w:t>
      </w:r>
    </w:p>
    <w:p w:rsidR="00336E8A" w:rsidRDefault="00336E8A" w:rsidP="002E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jc w:val="both"/>
        <w:rPr>
          <w:rFonts w:eastAsiaTheme="minorEastAsia"/>
          <w:color w:val="000000"/>
          <w:sz w:val="22"/>
          <w:szCs w:val="22"/>
          <w:lang w:eastAsia="ja-JP"/>
        </w:rPr>
      </w:pPr>
    </w:p>
    <w:p w:rsidR="00714155" w:rsidRDefault="00714155" w:rsidP="00714155">
      <w:pPr>
        <w:spacing w:line="360" w:lineRule="auto"/>
        <w:ind w:firstLine="708"/>
        <w:jc w:val="both"/>
        <w:rPr>
          <w:rFonts w:eastAsiaTheme="minorEastAsia"/>
          <w:color w:val="000000"/>
          <w:sz w:val="22"/>
          <w:szCs w:val="22"/>
          <w:lang w:eastAsia="ja-JP"/>
        </w:rPr>
      </w:pPr>
      <w:r>
        <w:rPr>
          <w:rFonts w:eastAsiaTheme="minorEastAsia"/>
          <w:color w:val="000000"/>
          <w:sz w:val="22"/>
          <w:szCs w:val="22"/>
          <w:lang w:eastAsia="ja-JP"/>
        </w:rPr>
        <w:t>A figur</w:t>
      </w:r>
      <w:r w:rsidR="00DE118B">
        <w:rPr>
          <w:rFonts w:eastAsiaTheme="minorEastAsia"/>
          <w:color w:val="000000"/>
          <w:sz w:val="22"/>
          <w:szCs w:val="22"/>
          <w:lang w:eastAsia="ja-JP"/>
        </w:rPr>
        <w:t>a 6</w:t>
      </w:r>
      <w:r>
        <w:rPr>
          <w:rFonts w:eastAsiaTheme="minorEastAsia"/>
          <w:color w:val="000000"/>
          <w:sz w:val="22"/>
          <w:szCs w:val="22"/>
          <w:lang w:eastAsia="ja-JP"/>
        </w:rPr>
        <w:t xml:space="preserve"> mostra o desempenho dos cursos de graduação da UFMG q</w:t>
      </w:r>
      <w:r w:rsidRPr="00007B80">
        <w:rPr>
          <w:rFonts w:eastAsiaTheme="minorEastAsia"/>
          <w:color w:val="000000"/>
          <w:sz w:val="22"/>
          <w:szCs w:val="22"/>
          <w:lang w:eastAsia="ja-JP"/>
        </w:rPr>
        <w:t>uanto ao Conceito Preliminar de Curso</w:t>
      </w:r>
      <w:r>
        <w:rPr>
          <w:rFonts w:eastAsiaTheme="minorEastAsia"/>
          <w:color w:val="000000"/>
          <w:sz w:val="22"/>
          <w:szCs w:val="22"/>
          <w:lang w:eastAsia="ja-JP"/>
        </w:rPr>
        <w:t xml:space="preserve"> (CPC)</w:t>
      </w:r>
      <w:r w:rsidRPr="00007B80">
        <w:rPr>
          <w:rFonts w:eastAsiaTheme="minorEastAsia"/>
          <w:color w:val="000000"/>
          <w:sz w:val="22"/>
          <w:szCs w:val="22"/>
          <w:lang w:eastAsia="ja-JP"/>
        </w:rPr>
        <w:t xml:space="preserve">, </w:t>
      </w:r>
      <w:r>
        <w:rPr>
          <w:rFonts w:eastAsiaTheme="minorEastAsia"/>
          <w:color w:val="000000"/>
          <w:sz w:val="22"/>
          <w:szCs w:val="22"/>
          <w:lang w:eastAsia="ja-JP"/>
        </w:rPr>
        <w:t xml:space="preserve">organizado por área, </w:t>
      </w:r>
      <w:r w:rsidRPr="00007B80">
        <w:rPr>
          <w:rFonts w:eastAsiaTheme="minorEastAsia"/>
          <w:color w:val="000000"/>
          <w:sz w:val="22"/>
          <w:szCs w:val="22"/>
          <w:lang w:eastAsia="ja-JP"/>
        </w:rPr>
        <w:t>entre 2007 e 2016</w:t>
      </w:r>
      <w:r>
        <w:rPr>
          <w:rFonts w:eastAsiaTheme="minorEastAsia"/>
          <w:color w:val="000000"/>
          <w:sz w:val="22"/>
          <w:szCs w:val="22"/>
          <w:lang w:eastAsia="ja-JP"/>
        </w:rPr>
        <w:t>, a média na UFMG</w:t>
      </w:r>
      <w:r w:rsidRPr="00007B80">
        <w:rPr>
          <w:rFonts w:eastAsiaTheme="minorEastAsia"/>
          <w:color w:val="000000"/>
          <w:sz w:val="22"/>
          <w:szCs w:val="22"/>
          <w:lang w:eastAsia="ja-JP"/>
        </w:rPr>
        <w:t xml:space="preserve"> </w:t>
      </w:r>
      <w:r w:rsidR="00DE118B">
        <w:rPr>
          <w:rFonts w:eastAsiaTheme="minorEastAsia"/>
          <w:color w:val="000000"/>
          <w:sz w:val="22"/>
          <w:szCs w:val="22"/>
          <w:lang w:eastAsia="ja-JP"/>
        </w:rPr>
        <w:t>variou entre 4 e 4,3</w:t>
      </w:r>
      <w:r w:rsidRPr="00007B80">
        <w:rPr>
          <w:rFonts w:eastAsiaTheme="minorEastAsia"/>
          <w:color w:val="000000"/>
          <w:sz w:val="22"/>
          <w:szCs w:val="22"/>
          <w:lang w:eastAsia="ja-JP"/>
        </w:rPr>
        <w:t xml:space="preserve">. </w:t>
      </w:r>
    </w:p>
    <w:p w:rsidR="00714155" w:rsidRDefault="00714155" w:rsidP="007141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b/>
          <w:bCs/>
          <w:color w:val="000000"/>
          <w:sz w:val="22"/>
          <w:szCs w:val="22"/>
          <w:lang w:eastAsia="ja-JP"/>
        </w:rPr>
      </w:pPr>
    </w:p>
    <w:p w:rsidR="00714155" w:rsidRPr="00007B80" w:rsidRDefault="00DE118B" w:rsidP="007141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EastAsia"/>
          <w:b/>
          <w:bCs/>
          <w:color w:val="000000"/>
          <w:sz w:val="22"/>
          <w:szCs w:val="22"/>
          <w:lang w:eastAsia="ja-JP"/>
        </w:rPr>
      </w:pPr>
      <w:r>
        <w:rPr>
          <w:rFonts w:eastAsiaTheme="minorEastAsia"/>
          <w:b/>
          <w:bCs/>
          <w:color w:val="000000"/>
          <w:sz w:val="22"/>
          <w:szCs w:val="22"/>
          <w:lang w:eastAsia="ja-JP"/>
        </w:rPr>
        <w:t>Figura 6</w:t>
      </w:r>
      <w:r w:rsidR="00714155" w:rsidRPr="00007B80">
        <w:rPr>
          <w:rFonts w:eastAsiaTheme="minorEastAsia"/>
          <w:b/>
          <w:bCs/>
          <w:color w:val="000000"/>
          <w:sz w:val="22"/>
          <w:szCs w:val="22"/>
          <w:lang w:eastAsia="ja-JP"/>
        </w:rPr>
        <w:t xml:space="preserve"> – Conceito Preliminar de Cursos (CPC) na UFMG – média por área, 2007-2016</w:t>
      </w:r>
    </w:p>
    <w:p w:rsidR="00714155" w:rsidRPr="00FC6B62" w:rsidRDefault="00714155" w:rsidP="007141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EastAsia"/>
          <w:color w:val="000000"/>
          <w:sz w:val="22"/>
          <w:szCs w:val="22"/>
          <w:lang w:eastAsia="ja-JP"/>
        </w:rPr>
      </w:pPr>
      <w:r w:rsidRPr="00395148">
        <w:rPr>
          <w:rFonts w:eastAsiaTheme="minorEastAsia"/>
          <w:b/>
          <w:bCs/>
          <w:noProof/>
          <w:color w:val="000000"/>
          <w:sz w:val="22"/>
          <w:szCs w:val="22"/>
        </w:rPr>
        <w:drawing>
          <wp:inline distT="0" distB="0" distL="0" distR="0">
            <wp:extent cx="4762500" cy="286065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4771087" cy="2865810"/>
                    </a:xfrm>
                    <a:prstGeom prst="rect">
                      <a:avLst/>
                    </a:prstGeom>
                  </pic:spPr>
                </pic:pic>
              </a:graphicData>
            </a:graphic>
          </wp:inline>
        </w:drawing>
      </w:r>
    </w:p>
    <w:p w:rsidR="00714155" w:rsidRDefault="00714155" w:rsidP="00714155">
      <w:pPr>
        <w:spacing w:line="360" w:lineRule="auto"/>
        <w:jc w:val="both"/>
        <w:rPr>
          <w:rFonts w:eastAsiaTheme="minorEastAsia"/>
          <w:color w:val="000000"/>
          <w:sz w:val="22"/>
          <w:szCs w:val="22"/>
          <w:lang w:eastAsia="ja-JP"/>
        </w:rPr>
      </w:pPr>
    </w:p>
    <w:p w:rsidR="009D1CEC" w:rsidRDefault="00336E8A" w:rsidP="00336E8A">
      <w:pPr>
        <w:spacing w:line="360" w:lineRule="auto"/>
        <w:ind w:firstLine="708"/>
        <w:jc w:val="both"/>
        <w:rPr>
          <w:rFonts w:eastAsiaTheme="minorEastAsia"/>
          <w:color w:val="000000" w:themeColor="text1"/>
          <w:sz w:val="22"/>
          <w:szCs w:val="22"/>
          <w:shd w:val="clear" w:color="auto" w:fill="FFFFFF"/>
        </w:rPr>
      </w:pPr>
      <w:r w:rsidRPr="00336E8A">
        <w:rPr>
          <w:rFonts w:eastAsiaTheme="minorEastAsia"/>
          <w:color w:val="000000" w:themeColor="text1"/>
          <w:sz w:val="22"/>
          <w:szCs w:val="22"/>
        </w:rPr>
        <w:lastRenderedPageBreak/>
        <w:t xml:space="preserve">O </w:t>
      </w:r>
      <w:r w:rsidRPr="00336E8A">
        <w:rPr>
          <w:bCs/>
          <w:color w:val="000000" w:themeColor="text1"/>
          <w:sz w:val="22"/>
          <w:szCs w:val="22"/>
        </w:rPr>
        <w:t>Conceito Preliminar de Curso (</w:t>
      </w:r>
      <w:r w:rsidRPr="00336E8A">
        <w:rPr>
          <w:rFonts w:eastAsiaTheme="minorEastAsia"/>
          <w:color w:val="000000" w:themeColor="text1"/>
          <w:sz w:val="22"/>
          <w:szCs w:val="22"/>
        </w:rPr>
        <w:t xml:space="preserve">CPC) é composto por três dimensões: 1) desempenho do estudante (55%); 2) corpo docente (30%) e 3) percepção discente sobre o processo formativo (15%).  </w:t>
      </w:r>
      <w:r w:rsidRPr="00336E8A">
        <w:rPr>
          <w:rFonts w:eastAsiaTheme="minorEastAsia"/>
          <w:color w:val="000000" w:themeColor="text1"/>
          <w:sz w:val="22"/>
          <w:szCs w:val="22"/>
          <w:shd w:val="clear" w:color="auto" w:fill="FFFFFF"/>
        </w:rPr>
        <w:t>A dimensão “</w:t>
      </w:r>
      <w:r w:rsidRPr="00336E8A">
        <w:rPr>
          <w:rFonts w:eastAsiaTheme="minorEastAsia"/>
          <w:bCs/>
          <w:color w:val="000000" w:themeColor="text1"/>
          <w:sz w:val="22"/>
          <w:szCs w:val="22"/>
          <w:shd w:val="clear" w:color="auto" w:fill="FFFFFF"/>
        </w:rPr>
        <w:t>Desempenho dos Estudantes</w:t>
      </w:r>
      <w:r w:rsidRPr="00336E8A">
        <w:rPr>
          <w:rFonts w:eastAsiaTheme="minorEastAsia"/>
          <w:color w:val="000000" w:themeColor="text1"/>
          <w:sz w:val="22"/>
          <w:szCs w:val="22"/>
          <w:shd w:val="clear" w:color="auto" w:fill="FFFFFF"/>
        </w:rPr>
        <w:t xml:space="preserve">” envolve dois indicadores: o conceito Enade (20% do CPC) e o IDD (35% do CPC).  O Conceito Enade se refere a média das notas dos </w:t>
      </w:r>
      <w:r>
        <w:rPr>
          <w:rFonts w:eastAsiaTheme="minorEastAsia"/>
          <w:color w:val="000000" w:themeColor="text1"/>
          <w:sz w:val="22"/>
          <w:szCs w:val="22"/>
          <w:shd w:val="clear" w:color="auto" w:fill="FFFFFF"/>
        </w:rPr>
        <w:t xml:space="preserve">estudantes </w:t>
      </w:r>
      <w:r w:rsidRPr="00336E8A">
        <w:rPr>
          <w:rFonts w:eastAsiaTheme="minorEastAsia"/>
          <w:color w:val="000000" w:themeColor="text1"/>
          <w:sz w:val="22"/>
          <w:szCs w:val="22"/>
          <w:shd w:val="clear" w:color="auto" w:fill="FFFFFF"/>
        </w:rPr>
        <w:t>concluintes na prova do Enade. O IDD, indicador da diferença de desempenho observado e esperado, teria por finalidade destacar do desempenho médio dos estudantes concluintes aquilo que diz respeito especificamente ao valor agregado pelo curso ao desenvolvimento desses estudantes.</w:t>
      </w:r>
    </w:p>
    <w:p w:rsidR="00336E8A" w:rsidRDefault="009D1CEC" w:rsidP="009D1CEC">
      <w:pPr>
        <w:spacing w:line="360" w:lineRule="auto"/>
        <w:ind w:firstLine="708"/>
        <w:jc w:val="both"/>
        <w:rPr>
          <w:rFonts w:eastAsiaTheme="minorEastAsia"/>
          <w:color w:val="000000" w:themeColor="text1"/>
          <w:sz w:val="22"/>
          <w:szCs w:val="22"/>
          <w:shd w:val="clear" w:color="auto" w:fill="FFFFFF"/>
        </w:rPr>
      </w:pPr>
      <w:r w:rsidRPr="00007B80">
        <w:rPr>
          <w:rFonts w:eastAsiaTheme="minorEastAsia"/>
          <w:color w:val="000000"/>
          <w:sz w:val="22"/>
          <w:szCs w:val="22"/>
          <w:lang w:eastAsia="ja-JP"/>
        </w:rPr>
        <w:t xml:space="preserve">Quanto ao Conceito Enade, a média em cada área manteve-se igual ou superior a 4 em todos os triênios de avaliação, o que é considerado um desempenho de concluintes muito bom em comparação com outros cursos no Brasil. </w:t>
      </w:r>
      <w:r>
        <w:rPr>
          <w:rFonts w:eastAsiaTheme="minorEastAsia"/>
          <w:color w:val="000000"/>
          <w:sz w:val="22"/>
          <w:szCs w:val="22"/>
          <w:lang w:eastAsia="ja-JP"/>
        </w:rPr>
        <w:t>O resultado detalhado por cu</w:t>
      </w:r>
      <w:r w:rsidR="001D5569">
        <w:rPr>
          <w:rFonts w:eastAsiaTheme="minorEastAsia"/>
          <w:color w:val="000000"/>
          <w:sz w:val="22"/>
          <w:szCs w:val="22"/>
          <w:lang w:eastAsia="ja-JP"/>
        </w:rPr>
        <w:t>rso do último triênio avaliado, 2014-2016,</w:t>
      </w:r>
      <w:r>
        <w:rPr>
          <w:rFonts w:eastAsiaTheme="minorEastAsia"/>
          <w:color w:val="000000"/>
          <w:sz w:val="22"/>
          <w:szCs w:val="22"/>
          <w:lang w:eastAsia="ja-JP"/>
        </w:rPr>
        <w:t xml:space="preserve"> é apresentado em anexo. Observa-se que nesse triênio, </w:t>
      </w:r>
      <w:r w:rsidR="00727074">
        <w:rPr>
          <w:rFonts w:eastAsiaTheme="minorEastAsia"/>
          <w:color w:val="000000"/>
          <w:sz w:val="22"/>
          <w:szCs w:val="22"/>
          <w:lang w:eastAsia="ja-JP"/>
        </w:rPr>
        <w:t>a média</w:t>
      </w:r>
      <w:r>
        <w:rPr>
          <w:rFonts w:eastAsiaTheme="minorEastAsia"/>
          <w:color w:val="000000"/>
          <w:sz w:val="22"/>
          <w:szCs w:val="22"/>
          <w:lang w:eastAsia="ja-JP"/>
        </w:rPr>
        <w:t xml:space="preserve"> do Conceito Enade</w:t>
      </w:r>
      <w:r w:rsidR="001D5569">
        <w:rPr>
          <w:rFonts w:eastAsiaTheme="minorEastAsia"/>
          <w:color w:val="000000"/>
          <w:sz w:val="22"/>
          <w:szCs w:val="22"/>
          <w:lang w:eastAsia="ja-JP"/>
        </w:rPr>
        <w:t xml:space="preserve"> na UFMG</w:t>
      </w:r>
      <w:r>
        <w:rPr>
          <w:rFonts w:eastAsiaTheme="minorEastAsia"/>
          <w:color w:val="000000"/>
          <w:sz w:val="22"/>
          <w:szCs w:val="22"/>
          <w:lang w:eastAsia="ja-JP"/>
        </w:rPr>
        <w:t xml:space="preserve"> foi </w:t>
      </w:r>
      <w:r w:rsidR="00727074">
        <w:rPr>
          <w:rFonts w:eastAsiaTheme="minorEastAsia"/>
          <w:color w:val="000000"/>
          <w:sz w:val="22"/>
          <w:szCs w:val="22"/>
          <w:lang w:eastAsia="ja-JP"/>
        </w:rPr>
        <w:t>4,</w:t>
      </w:r>
      <w:r>
        <w:rPr>
          <w:rFonts w:eastAsiaTheme="minorEastAsia"/>
          <w:color w:val="000000"/>
          <w:sz w:val="22"/>
          <w:szCs w:val="22"/>
          <w:lang w:eastAsia="ja-JP"/>
        </w:rPr>
        <w:t>5, do IDD foi 3 e do CPC, 4</w:t>
      </w:r>
      <w:r w:rsidR="00DE118B">
        <w:rPr>
          <w:rFonts w:eastAsiaTheme="minorEastAsia"/>
          <w:color w:val="000000"/>
          <w:sz w:val="22"/>
          <w:szCs w:val="22"/>
          <w:lang w:eastAsia="ja-JP"/>
        </w:rPr>
        <w:t xml:space="preserve"> (Figura 7</w:t>
      </w:r>
      <w:r w:rsidR="00727074">
        <w:rPr>
          <w:rFonts w:eastAsiaTheme="minorEastAsia"/>
          <w:color w:val="000000"/>
          <w:sz w:val="22"/>
          <w:szCs w:val="22"/>
          <w:lang w:eastAsia="ja-JP"/>
        </w:rPr>
        <w:t>)</w:t>
      </w:r>
      <w:r>
        <w:rPr>
          <w:rFonts w:eastAsiaTheme="minorEastAsia"/>
          <w:color w:val="000000"/>
          <w:sz w:val="22"/>
          <w:szCs w:val="22"/>
          <w:lang w:eastAsia="ja-JP"/>
        </w:rPr>
        <w:t>.</w:t>
      </w:r>
      <w:r w:rsidR="00336E8A" w:rsidRPr="00336E8A">
        <w:rPr>
          <w:rFonts w:eastAsiaTheme="minorEastAsia"/>
          <w:color w:val="000000" w:themeColor="text1"/>
          <w:sz w:val="22"/>
          <w:szCs w:val="22"/>
          <w:shd w:val="clear" w:color="auto" w:fill="FFFFFF"/>
        </w:rPr>
        <w:t xml:space="preserve"> </w:t>
      </w:r>
    </w:p>
    <w:p w:rsidR="00727074" w:rsidRDefault="00727074" w:rsidP="009D1CEC">
      <w:pPr>
        <w:spacing w:line="360" w:lineRule="auto"/>
        <w:ind w:firstLine="708"/>
        <w:jc w:val="both"/>
        <w:rPr>
          <w:rFonts w:eastAsiaTheme="minorEastAsia"/>
          <w:color w:val="000000" w:themeColor="text1"/>
          <w:sz w:val="22"/>
          <w:szCs w:val="22"/>
          <w:shd w:val="clear" w:color="auto" w:fill="FFFFFF"/>
        </w:rPr>
      </w:pPr>
    </w:p>
    <w:p w:rsidR="00727074" w:rsidRPr="00727074" w:rsidRDefault="00DE118B" w:rsidP="00727074">
      <w:pPr>
        <w:spacing w:line="360" w:lineRule="auto"/>
        <w:jc w:val="center"/>
        <w:rPr>
          <w:rFonts w:eastAsiaTheme="minorEastAsia"/>
          <w:b/>
          <w:bCs/>
          <w:color w:val="222222"/>
          <w:sz w:val="22"/>
          <w:szCs w:val="22"/>
          <w:shd w:val="clear" w:color="auto" w:fill="FFFFFF"/>
        </w:rPr>
      </w:pPr>
      <w:r>
        <w:rPr>
          <w:b/>
          <w:sz w:val="22"/>
          <w:szCs w:val="22"/>
        </w:rPr>
        <w:t>Figura 7</w:t>
      </w:r>
      <w:r w:rsidR="00727074" w:rsidRPr="00A80AF2">
        <w:rPr>
          <w:b/>
          <w:sz w:val="22"/>
          <w:szCs w:val="22"/>
        </w:rPr>
        <w:t xml:space="preserve"> </w:t>
      </w:r>
      <w:r w:rsidR="00727074">
        <w:rPr>
          <w:b/>
          <w:sz w:val="22"/>
          <w:szCs w:val="22"/>
        </w:rPr>
        <w:t>–</w:t>
      </w:r>
      <w:r w:rsidR="00727074" w:rsidRPr="00A80AF2">
        <w:rPr>
          <w:sz w:val="22"/>
          <w:szCs w:val="22"/>
        </w:rPr>
        <w:t xml:space="preserve"> </w:t>
      </w:r>
      <w:r w:rsidR="00727074">
        <w:rPr>
          <w:rFonts w:eastAsiaTheme="minorEastAsia"/>
          <w:b/>
          <w:bCs/>
          <w:color w:val="222222"/>
          <w:sz w:val="22"/>
          <w:szCs w:val="22"/>
          <w:shd w:val="clear" w:color="auto" w:fill="FFFFFF"/>
        </w:rPr>
        <w:t>Indicadores da UFMG no Enade 2014, 2015 e 2016</w:t>
      </w:r>
      <w:r w:rsidR="00727074" w:rsidRPr="00A80AF2">
        <w:rPr>
          <w:rFonts w:eastAsiaTheme="minorEastAsia"/>
          <w:b/>
          <w:bCs/>
          <w:color w:val="222222"/>
          <w:sz w:val="22"/>
          <w:szCs w:val="22"/>
          <w:shd w:val="clear" w:color="auto" w:fill="FFFFFF"/>
        </w:rPr>
        <w:t>.</w:t>
      </w:r>
    </w:p>
    <w:p w:rsidR="00862C8E" w:rsidRPr="009D1CEC" w:rsidRDefault="00727074" w:rsidP="009D1CEC">
      <w:pPr>
        <w:spacing w:line="360" w:lineRule="auto"/>
        <w:ind w:firstLine="708"/>
        <w:jc w:val="both"/>
        <w:rPr>
          <w:rFonts w:eastAsiaTheme="minorEastAsia"/>
          <w:color w:val="000000"/>
          <w:sz w:val="22"/>
          <w:szCs w:val="22"/>
          <w:lang w:eastAsia="ja-JP"/>
        </w:rPr>
      </w:pPr>
      <w:r>
        <w:rPr>
          <w:noProof/>
        </w:rPr>
        <w:drawing>
          <wp:inline distT="0" distB="0" distL="0" distR="0">
            <wp:extent cx="5048885" cy="2630659"/>
            <wp:effectExtent l="0" t="0" r="18415" b="11430"/>
            <wp:docPr id="16" name="Gráfico 1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B12259B-B3C8-094F-A24C-135103818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D5569" w:rsidRDefault="001D5569" w:rsidP="00336E8A">
      <w:pPr>
        <w:spacing w:line="360" w:lineRule="auto"/>
        <w:ind w:firstLine="708"/>
        <w:jc w:val="both"/>
        <w:rPr>
          <w:rFonts w:eastAsiaTheme="minorEastAsia"/>
          <w:color w:val="222222"/>
          <w:sz w:val="22"/>
          <w:szCs w:val="22"/>
          <w:shd w:val="clear" w:color="auto" w:fill="FFFFFF"/>
        </w:rPr>
      </w:pPr>
    </w:p>
    <w:p w:rsidR="00336E8A" w:rsidRDefault="00336E8A" w:rsidP="00336E8A">
      <w:pPr>
        <w:spacing w:line="360" w:lineRule="auto"/>
        <w:ind w:firstLine="708"/>
        <w:jc w:val="both"/>
        <w:rPr>
          <w:rFonts w:eastAsiaTheme="minorEastAsia"/>
          <w:color w:val="222222"/>
          <w:sz w:val="22"/>
          <w:szCs w:val="22"/>
          <w:shd w:val="clear" w:color="auto" w:fill="FFFFFF"/>
        </w:rPr>
      </w:pPr>
      <w:r w:rsidRPr="00336E8A">
        <w:rPr>
          <w:rFonts w:eastAsiaTheme="minorEastAsia"/>
          <w:color w:val="222222"/>
          <w:sz w:val="22"/>
          <w:szCs w:val="22"/>
          <w:shd w:val="clear" w:color="auto" w:fill="FFFFFF"/>
        </w:rPr>
        <w:t>A partir de 2014, o IDD passou a ser calculado subtraindo-se da nota do Enade, a nota no Enem. A UFMG, muito procurada no SiSU, recebe estudantes com notas muito elevadas no Enem</w:t>
      </w:r>
      <w:r w:rsidR="00714155">
        <w:rPr>
          <w:rFonts w:eastAsiaTheme="minorEastAsia"/>
          <w:color w:val="222222"/>
          <w:sz w:val="22"/>
          <w:szCs w:val="22"/>
          <w:shd w:val="clear" w:color="auto" w:fill="FFFFFF"/>
        </w:rPr>
        <w:t>, o que repercute negativamente no IDD e, por consequência no CPC</w:t>
      </w:r>
      <w:r w:rsidRPr="00336E8A">
        <w:rPr>
          <w:rFonts w:eastAsiaTheme="minorEastAsia"/>
          <w:color w:val="222222"/>
          <w:sz w:val="22"/>
          <w:szCs w:val="22"/>
          <w:shd w:val="clear" w:color="auto" w:fill="FFFFFF"/>
        </w:rPr>
        <w:t>. No último triênio 2014</w:t>
      </w:r>
      <w:r w:rsidRPr="00336E8A">
        <w:rPr>
          <w:rFonts w:eastAsiaTheme="minorEastAsia"/>
          <w:color w:val="222222"/>
          <w:sz w:val="22"/>
          <w:szCs w:val="22"/>
          <w:shd w:val="clear" w:color="auto" w:fill="FFFFFF"/>
          <w:vertAlign w:val="superscript"/>
        </w:rPr>
        <w:t xml:space="preserve"> </w:t>
      </w:r>
      <w:r w:rsidRPr="00336E8A">
        <w:rPr>
          <w:rFonts w:eastAsiaTheme="minorEastAsia"/>
          <w:color w:val="222222"/>
          <w:sz w:val="22"/>
          <w:szCs w:val="22"/>
          <w:shd w:val="clear" w:color="auto" w:fill="FFFFFF"/>
        </w:rPr>
        <w:t xml:space="preserve">-2016, </w:t>
      </w:r>
      <w:r w:rsidR="00714155">
        <w:rPr>
          <w:rFonts w:eastAsiaTheme="minorEastAsia"/>
          <w:color w:val="222222"/>
          <w:sz w:val="22"/>
          <w:szCs w:val="22"/>
          <w:shd w:val="clear" w:color="auto" w:fill="FFFFFF"/>
        </w:rPr>
        <w:t>com</w:t>
      </w:r>
      <w:r w:rsidRPr="00336E8A">
        <w:rPr>
          <w:rFonts w:eastAsiaTheme="minorEastAsia"/>
          <w:color w:val="222222"/>
          <w:sz w:val="22"/>
          <w:szCs w:val="22"/>
          <w:shd w:val="clear" w:color="auto" w:fill="FFFFFF"/>
        </w:rPr>
        <w:t xml:space="preserve"> 59 cursos avaliados na UFMG, </w:t>
      </w:r>
      <w:r w:rsidR="00714155">
        <w:rPr>
          <w:rFonts w:eastAsiaTheme="minorEastAsia"/>
          <w:color w:val="222222"/>
          <w:sz w:val="22"/>
          <w:szCs w:val="22"/>
          <w:shd w:val="clear" w:color="auto" w:fill="FFFFFF"/>
        </w:rPr>
        <w:t>ob</w:t>
      </w:r>
      <w:r w:rsidRPr="00336E8A">
        <w:rPr>
          <w:rFonts w:eastAsiaTheme="minorEastAsia"/>
          <w:color w:val="222222"/>
          <w:sz w:val="22"/>
          <w:szCs w:val="22"/>
          <w:shd w:val="clear" w:color="auto" w:fill="FFFFFF"/>
        </w:rPr>
        <w:t>tive</w:t>
      </w:r>
      <w:r w:rsidR="001D5569">
        <w:rPr>
          <w:rFonts w:eastAsiaTheme="minorEastAsia"/>
          <w:color w:val="222222"/>
          <w:sz w:val="22"/>
          <w:szCs w:val="22"/>
          <w:shd w:val="clear" w:color="auto" w:fill="FFFFFF"/>
        </w:rPr>
        <w:t>-se</w:t>
      </w:r>
      <w:r w:rsidRPr="00336E8A">
        <w:rPr>
          <w:rFonts w:eastAsiaTheme="minorEastAsia"/>
          <w:color w:val="222222"/>
          <w:sz w:val="22"/>
          <w:szCs w:val="22"/>
          <w:shd w:val="clear" w:color="auto" w:fill="FFFFFF"/>
        </w:rPr>
        <w:t xml:space="preserve"> conceito Enade </w:t>
      </w:r>
      <w:r w:rsidR="00714155">
        <w:rPr>
          <w:rFonts w:eastAsiaTheme="minorEastAsia"/>
          <w:color w:val="222222"/>
          <w:sz w:val="22"/>
          <w:szCs w:val="22"/>
          <w:shd w:val="clear" w:color="auto" w:fill="FFFFFF"/>
        </w:rPr>
        <w:t xml:space="preserve">igual a </w:t>
      </w:r>
      <w:r w:rsidRPr="00336E8A">
        <w:rPr>
          <w:rFonts w:eastAsiaTheme="minorEastAsia"/>
          <w:color w:val="222222"/>
          <w:sz w:val="22"/>
          <w:szCs w:val="22"/>
          <w:shd w:val="clear" w:color="auto" w:fill="FFFFFF"/>
        </w:rPr>
        <w:t xml:space="preserve">5 em 32 (54%), mas apenas </w:t>
      </w:r>
      <w:r w:rsidR="001D5569">
        <w:rPr>
          <w:rFonts w:eastAsiaTheme="minorEastAsia"/>
          <w:color w:val="222222"/>
          <w:sz w:val="22"/>
          <w:szCs w:val="22"/>
          <w:shd w:val="clear" w:color="auto" w:fill="FFFFFF"/>
        </w:rPr>
        <w:t xml:space="preserve">quatro </w:t>
      </w:r>
      <w:r w:rsidRPr="00336E8A">
        <w:rPr>
          <w:rFonts w:eastAsiaTheme="minorEastAsia"/>
          <w:color w:val="222222"/>
          <w:sz w:val="22"/>
          <w:szCs w:val="22"/>
          <w:shd w:val="clear" w:color="auto" w:fill="FFFFFF"/>
        </w:rPr>
        <w:t xml:space="preserve">cursos </w:t>
      </w:r>
      <w:r w:rsidR="00714155">
        <w:rPr>
          <w:rFonts w:eastAsiaTheme="minorEastAsia"/>
          <w:color w:val="222222"/>
          <w:sz w:val="22"/>
          <w:szCs w:val="22"/>
          <w:shd w:val="clear" w:color="auto" w:fill="FFFFFF"/>
        </w:rPr>
        <w:t>tiveram</w:t>
      </w:r>
      <w:r w:rsidRPr="00336E8A">
        <w:rPr>
          <w:rFonts w:eastAsiaTheme="minorEastAsia"/>
          <w:color w:val="222222"/>
          <w:sz w:val="22"/>
          <w:szCs w:val="22"/>
          <w:shd w:val="clear" w:color="auto" w:fill="FFFFFF"/>
        </w:rPr>
        <w:t xml:space="preserve"> CPC</w:t>
      </w:r>
      <w:r w:rsidR="00714155">
        <w:rPr>
          <w:rFonts w:eastAsiaTheme="minorEastAsia"/>
          <w:color w:val="222222"/>
          <w:sz w:val="22"/>
          <w:szCs w:val="22"/>
          <w:shd w:val="clear" w:color="auto" w:fill="FFFFFF"/>
        </w:rPr>
        <w:t xml:space="preserve"> igual a</w:t>
      </w:r>
      <w:r w:rsidRPr="00336E8A">
        <w:rPr>
          <w:rFonts w:eastAsiaTheme="minorEastAsia"/>
          <w:color w:val="222222"/>
          <w:sz w:val="22"/>
          <w:szCs w:val="22"/>
          <w:shd w:val="clear" w:color="auto" w:fill="FFFFFF"/>
        </w:rPr>
        <w:t xml:space="preserve"> 5 (8%),. Todos os quatro cursos com CPC igual a 5 são do Enade 2014, quando </w:t>
      </w:r>
      <w:r w:rsidR="001D5569">
        <w:rPr>
          <w:rFonts w:eastAsiaTheme="minorEastAsia"/>
          <w:color w:val="222222"/>
          <w:sz w:val="22"/>
          <w:szCs w:val="22"/>
          <w:shd w:val="clear" w:color="auto" w:fill="FFFFFF"/>
        </w:rPr>
        <w:t>três</w:t>
      </w:r>
      <w:r w:rsidRPr="00336E8A">
        <w:rPr>
          <w:rFonts w:eastAsiaTheme="minorEastAsia"/>
          <w:color w:val="222222"/>
          <w:sz w:val="22"/>
          <w:szCs w:val="22"/>
          <w:shd w:val="clear" w:color="auto" w:fill="FFFFFF"/>
        </w:rPr>
        <w:t xml:space="preserve"> destes cursos não tiveram o IDD calculado porque ainda não havia número suficiente de concluintes com nota de Enem. Em 2016,</w:t>
      </w:r>
      <w:r>
        <w:rPr>
          <w:rFonts w:eastAsiaTheme="minorEastAsia"/>
          <w:color w:val="222222"/>
          <w:sz w:val="22"/>
          <w:szCs w:val="22"/>
          <w:shd w:val="clear" w:color="auto" w:fill="FFFFFF"/>
        </w:rPr>
        <w:t xml:space="preserve"> de</w:t>
      </w:r>
      <w:r w:rsidRPr="00336E8A">
        <w:rPr>
          <w:rFonts w:eastAsiaTheme="minorEastAsia"/>
          <w:color w:val="222222"/>
          <w:sz w:val="22"/>
          <w:szCs w:val="22"/>
          <w:shd w:val="clear" w:color="auto" w:fill="FFFFFF"/>
        </w:rPr>
        <w:t xml:space="preserve"> seis cursos com Conceito Enade 5, todos tiveram CPC igual a 4. </w:t>
      </w:r>
    </w:p>
    <w:p w:rsidR="00336E8A" w:rsidRPr="009D1CEC" w:rsidRDefault="00336E8A" w:rsidP="009D1CEC">
      <w:pPr>
        <w:spacing w:line="360" w:lineRule="auto"/>
        <w:ind w:firstLine="708"/>
        <w:jc w:val="both"/>
        <w:rPr>
          <w:rFonts w:eastAsiaTheme="minorEastAsia"/>
          <w:color w:val="222222"/>
          <w:sz w:val="22"/>
          <w:szCs w:val="22"/>
          <w:shd w:val="clear" w:color="auto" w:fill="FFFFFF"/>
        </w:rPr>
      </w:pPr>
      <w:r w:rsidRPr="00336E8A">
        <w:rPr>
          <w:rFonts w:eastAsiaTheme="minorEastAsia"/>
          <w:color w:val="222222"/>
          <w:sz w:val="22"/>
          <w:szCs w:val="22"/>
          <w:shd w:val="clear" w:color="auto" w:fill="FFFFFF"/>
        </w:rPr>
        <w:lastRenderedPageBreak/>
        <w:t xml:space="preserve">O curso de Educação Física da </w:t>
      </w:r>
      <w:r w:rsidR="00725BCD" w:rsidRPr="00336E8A">
        <w:rPr>
          <w:rFonts w:eastAsiaTheme="minorEastAsia"/>
          <w:color w:val="222222"/>
          <w:sz w:val="22"/>
          <w:szCs w:val="22"/>
          <w:shd w:val="clear" w:color="auto" w:fill="FFFFFF"/>
        </w:rPr>
        <w:t>UFMG (</w:t>
      </w:r>
      <w:r w:rsidRPr="00336E8A">
        <w:rPr>
          <w:rFonts w:eastAsiaTheme="minorEastAsia"/>
          <w:color w:val="222222"/>
          <w:sz w:val="22"/>
          <w:szCs w:val="22"/>
          <w:shd w:val="clear" w:color="auto" w:fill="FFFFFF"/>
        </w:rPr>
        <w:t xml:space="preserve">Enade 2016) é um exemplo claro do efeito </w:t>
      </w:r>
      <w:r w:rsidR="009D1CEC">
        <w:rPr>
          <w:rFonts w:eastAsiaTheme="minorEastAsia"/>
          <w:color w:val="222222"/>
          <w:sz w:val="22"/>
          <w:szCs w:val="22"/>
          <w:shd w:val="clear" w:color="auto" w:fill="FFFFFF"/>
        </w:rPr>
        <w:t xml:space="preserve">negativo </w:t>
      </w:r>
      <w:r w:rsidRPr="00336E8A">
        <w:rPr>
          <w:rFonts w:eastAsiaTheme="minorEastAsia"/>
          <w:color w:val="222222"/>
          <w:sz w:val="22"/>
          <w:szCs w:val="22"/>
          <w:shd w:val="clear" w:color="auto" w:fill="FFFFFF"/>
        </w:rPr>
        <w:t>do IDD</w:t>
      </w:r>
      <w:r w:rsidR="009D1CEC">
        <w:rPr>
          <w:rFonts w:eastAsiaTheme="minorEastAsia"/>
          <w:color w:val="222222"/>
          <w:sz w:val="22"/>
          <w:szCs w:val="22"/>
          <w:shd w:val="clear" w:color="auto" w:fill="FFFFFF"/>
        </w:rPr>
        <w:t xml:space="preserve"> sobre o CPC. O</w:t>
      </w:r>
      <w:r w:rsidRPr="00336E8A">
        <w:rPr>
          <w:rFonts w:eastAsiaTheme="minorEastAsia"/>
          <w:color w:val="222222"/>
          <w:sz w:val="22"/>
          <w:szCs w:val="22"/>
          <w:shd w:val="clear" w:color="auto" w:fill="FFFFFF"/>
        </w:rPr>
        <w:t xml:space="preserve"> curso da UFMG obteve a 3</w:t>
      </w:r>
      <w:r w:rsidRPr="00336E8A">
        <w:rPr>
          <w:rFonts w:eastAsiaTheme="minorEastAsia"/>
          <w:color w:val="222222"/>
          <w:sz w:val="22"/>
          <w:szCs w:val="22"/>
          <w:shd w:val="clear" w:color="auto" w:fill="FFFFFF"/>
          <w:vertAlign w:val="superscript"/>
        </w:rPr>
        <w:t xml:space="preserve">a </w:t>
      </w:r>
      <w:r w:rsidRPr="00336E8A">
        <w:rPr>
          <w:rFonts w:eastAsiaTheme="minorEastAsia"/>
          <w:color w:val="222222"/>
          <w:sz w:val="22"/>
          <w:szCs w:val="22"/>
          <w:shd w:val="clear" w:color="auto" w:fill="FFFFFF"/>
        </w:rPr>
        <w:t>maior Nota do Enade no Brasil (Conceito máximo 5) e a 44</w:t>
      </w:r>
      <w:r w:rsidRPr="00336E8A">
        <w:rPr>
          <w:rFonts w:eastAsiaTheme="minorEastAsia"/>
          <w:color w:val="222222"/>
          <w:sz w:val="22"/>
          <w:szCs w:val="22"/>
          <w:shd w:val="clear" w:color="auto" w:fill="FFFFFF"/>
          <w:vertAlign w:val="superscript"/>
        </w:rPr>
        <w:t>a</w:t>
      </w:r>
      <w:r w:rsidRPr="00336E8A">
        <w:rPr>
          <w:rFonts w:eastAsiaTheme="minorEastAsia"/>
          <w:color w:val="222222"/>
          <w:sz w:val="22"/>
          <w:szCs w:val="22"/>
          <w:shd w:val="clear" w:color="auto" w:fill="FFFFFF"/>
        </w:rPr>
        <w:t xml:space="preserve"> maior nota no CPC (Conceito 4), pois o IDD </w:t>
      </w:r>
      <w:r w:rsidR="009D1CEC">
        <w:rPr>
          <w:rFonts w:eastAsiaTheme="minorEastAsia"/>
          <w:color w:val="222222"/>
          <w:sz w:val="22"/>
          <w:szCs w:val="22"/>
          <w:shd w:val="clear" w:color="auto" w:fill="FFFFFF"/>
        </w:rPr>
        <w:t>ob</w:t>
      </w:r>
      <w:r w:rsidRPr="00336E8A">
        <w:rPr>
          <w:rFonts w:eastAsiaTheme="minorEastAsia"/>
          <w:color w:val="222222"/>
          <w:sz w:val="22"/>
          <w:szCs w:val="22"/>
          <w:shd w:val="clear" w:color="auto" w:fill="FFFFFF"/>
        </w:rPr>
        <w:t xml:space="preserve">teve nota padronizada 2,28 (Nota bruta -0,39). Uma nota bruta de IDD negativa seria como se o curso não tivesse agregado valor ao estudante concluinte, que por sua vez teve um desempenho excelente na prova. </w:t>
      </w:r>
      <w:r w:rsidR="008076FB">
        <w:rPr>
          <w:rFonts w:eastAsiaTheme="minorEastAsia"/>
          <w:color w:val="222222"/>
          <w:sz w:val="22"/>
          <w:szCs w:val="22"/>
          <w:shd w:val="clear" w:color="auto" w:fill="FFFFFF"/>
        </w:rPr>
        <w:t>A</w:t>
      </w:r>
      <w:r w:rsidRPr="00336E8A">
        <w:rPr>
          <w:rFonts w:eastAsiaTheme="minorEastAsia"/>
          <w:color w:val="222222"/>
          <w:sz w:val="22"/>
          <w:szCs w:val="22"/>
          <w:shd w:val="clear" w:color="auto" w:fill="FFFFFF"/>
        </w:rPr>
        <w:t xml:space="preserve"> impressão</w:t>
      </w:r>
      <w:r w:rsidR="008076FB">
        <w:rPr>
          <w:rFonts w:eastAsiaTheme="minorEastAsia"/>
          <w:color w:val="222222"/>
          <w:sz w:val="22"/>
          <w:szCs w:val="22"/>
          <w:shd w:val="clear" w:color="auto" w:fill="FFFFFF"/>
        </w:rPr>
        <w:t xml:space="preserve"> da CPA </w:t>
      </w:r>
      <w:r w:rsidR="001D5569">
        <w:rPr>
          <w:rFonts w:eastAsiaTheme="minorEastAsia"/>
          <w:color w:val="222222"/>
          <w:sz w:val="22"/>
          <w:szCs w:val="22"/>
          <w:shd w:val="clear" w:color="auto" w:fill="FFFFFF"/>
        </w:rPr>
        <w:t xml:space="preserve">da </w:t>
      </w:r>
      <w:r w:rsidR="008076FB">
        <w:rPr>
          <w:rFonts w:eastAsiaTheme="minorEastAsia"/>
          <w:color w:val="222222"/>
          <w:sz w:val="22"/>
          <w:szCs w:val="22"/>
          <w:shd w:val="clear" w:color="auto" w:fill="FFFFFF"/>
        </w:rPr>
        <w:t>UFMG</w:t>
      </w:r>
      <w:r w:rsidRPr="00336E8A">
        <w:rPr>
          <w:rFonts w:eastAsiaTheme="minorEastAsia"/>
          <w:color w:val="222222"/>
          <w:sz w:val="22"/>
          <w:szCs w:val="22"/>
          <w:shd w:val="clear" w:color="auto" w:fill="FFFFFF"/>
        </w:rPr>
        <w:t xml:space="preserve">, após diversas análises, é que o método de cálculo do IDD </w:t>
      </w:r>
      <w:r w:rsidR="001D5569">
        <w:rPr>
          <w:rFonts w:eastAsiaTheme="minorEastAsia"/>
          <w:color w:val="222222"/>
          <w:sz w:val="22"/>
          <w:szCs w:val="22"/>
          <w:shd w:val="clear" w:color="auto" w:fill="FFFFFF"/>
        </w:rPr>
        <w:t>deveria ser revisto</w:t>
      </w:r>
      <w:r w:rsidRPr="00336E8A">
        <w:rPr>
          <w:rFonts w:eastAsiaTheme="minorEastAsia"/>
          <w:color w:val="222222"/>
          <w:sz w:val="22"/>
          <w:szCs w:val="22"/>
          <w:shd w:val="clear" w:color="auto" w:fill="FFFFFF"/>
        </w:rPr>
        <w:t xml:space="preserve">. </w:t>
      </w:r>
    </w:p>
    <w:p w:rsidR="00714155" w:rsidRDefault="002E7DF4" w:rsidP="00336E8A">
      <w:pPr>
        <w:spacing w:line="360" w:lineRule="auto"/>
        <w:ind w:firstLine="708"/>
        <w:jc w:val="both"/>
        <w:rPr>
          <w:rFonts w:eastAsiaTheme="minorEastAsia"/>
          <w:color w:val="000000"/>
          <w:sz w:val="22"/>
          <w:szCs w:val="22"/>
          <w:lang w:eastAsia="ja-JP"/>
        </w:rPr>
      </w:pPr>
      <w:r w:rsidRPr="00007B80">
        <w:rPr>
          <w:rFonts w:eastAsiaTheme="minorEastAsia"/>
          <w:color w:val="000000"/>
          <w:sz w:val="22"/>
          <w:szCs w:val="22"/>
          <w:lang w:eastAsia="ja-JP"/>
        </w:rPr>
        <w:t xml:space="preserve">Na UFMG, a </w:t>
      </w:r>
      <w:r w:rsidR="009D1CEC">
        <w:rPr>
          <w:rFonts w:eastAsiaTheme="minorEastAsia"/>
          <w:color w:val="000000"/>
          <w:sz w:val="22"/>
          <w:szCs w:val="22"/>
          <w:lang w:eastAsia="ja-JP"/>
        </w:rPr>
        <w:t xml:space="preserve">segunda </w:t>
      </w:r>
      <w:r w:rsidRPr="00007B80">
        <w:rPr>
          <w:rFonts w:eastAsiaTheme="minorEastAsia"/>
          <w:color w:val="000000"/>
          <w:sz w:val="22"/>
          <w:szCs w:val="22"/>
          <w:lang w:eastAsia="ja-JP"/>
        </w:rPr>
        <w:t>dimensão</w:t>
      </w:r>
      <w:r w:rsidR="009D1CEC">
        <w:rPr>
          <w:rFonts w:eastAsiaTheme="minorEastAsia"/>
          <w:color w:val="000000"/>
          <w:sz w:val="22"/>
          <w:szCs w:val="22"/>
          <w:lang w:eastAsia="ja-JP"/>
        </w:rPr>
        <w:t xml:space="preserve"> do CPC, “Corpo Docente”, </w:t>
      </w:r>
      <w:r w:rsidRPr="00007B80">
        <w:rPr>
          <w:rFonts w:eastAsiaTheme="minorEastAsia"/>
          <w:color w:val="000000"/>
          <w:sz w:val="22"/>
          <w:szCs w:val="22"/>
          <w:lang w:eastAsia="ja-JP"/>
        </w:rPr>
        <w:t xml:space="preserve">obtém notas muito elevadas, próximas a 5, em todos os cursos, porque mais de 95% dos docentes </w:t>
      </w:r>
      <w:r w:rsidR="003B4D0F">
        <w:rPr>
          <w:rFonts w:eastAsiaTheme="minorEastAsia"/>
          <w:color w:val="000000"/>
          <w:sz w:val="22"/>
          <w:szCs w:val="22"/>
          <w:lang w:eastAsia="ja-JP"/>
        </w:rPr>
        <w:t>têm</w:t>
      </w:r>
      <w:r w:rsidRPr="00007B80">
        <w:rPr>
          <w:rFonts w:eastAsiaTheme="minorEastAsia"/>
          <w:color w:val="000000"/>
          <w:sz w:val="22"/>
          <w:szCs w:val="22"/>
          <w:lang w:eastAsia="ja-JP"/>
        </w:rPr>
        <w:t xml:space="preserve"> Mestrado/Doutorado e 100% </w:t>
      </w:r>
      <w:r w:rsidR="003B4D0F">
        <w:rPr>
          <w:rFonts w:eastAsiaTheme="minorEastAsia"/>
          <w:color w:val="000000"/>
          <w:sz w:val="22"/>
          <w:szCs w:val="22"/>
          <w:lang w:eastAsia="ja-JP"/>
        </w:rPr>
        <w:t>trabalham em</w:t>
      </w:r>
      <w:r w:rsidRPr="00007B80">
        <w:rPr>
          <w:rFonts w:eastAsiaTheme="minorEastAsia"/>
          <w:color w:val="000000"/>
          <w:sz w:val="22"/>
          <w:szCs w:val="22"/>
          <w:lang w:eastAsia="ja-JP"/>
        </w:rPr>
        <w:t xml:space="preserve"> regime de trabalho maior ou igual a 20 horas semanais. </w:t>
      </w:r>
      <w:r w:rsidR="009D1CEC">
        <w:rPr>
          <w:rFonts w:eastAsiaTheme="minorEastAsia"/>
          <w:color w:val="000000"/>
          <w:sz w:val="22"/>
          <w:szCs w:val="22"/>
          <w:lang w:eastAsia="ja-JP"/>
        </w:rPr>
        <w:t xml:space="preserve">A terceira dimensão do </w:t>
      </w:r>
      <w:r w:rsidR="00725BCD">
        <w:rPr>
          <w:rFonts w:eastAsiaTheme="minorEastAsia"/>
          <w:color w:val="000000"/>
          <w:sz w:val="22"/>
          <w:szCs w:val="22"/>
          <w:lang w:eastAsia="ja-JP"/>
        </w:rPr>
        <w:t>CPC, “</w:t>
      </w:r>
      <w:r w:rsidR="00725BCD" w:rsidRPr="00725BCD">
        <w:rPr>
          <w:rFonts w:eastAsiaTheme="minorEastAsia"/>
          <w:bCs/>
          <w:color w:val="222222"/>
          <w:sz w:val="22"/>
          <w:szCs w:val="22"/>
          <w:shd w:val="clear" w:color="auto" w:fill="FFFFFF"/>
        </w:rPr>
        <w:t>Percepção</w:t>
      </w:r>
      <w:r w:rsidR="009D1CEC" w:rsidRPr="00725BCD">
        <w:rPr>
          <w:rFonts w:eastAsiaTheme="minorEastAsia"/>
          <w:bCs/>
          <w:color w:val="222222"/>
          <w:sz w:val="22"/>
          <w:szCs w:val="22"/>
          <w:shd w:val="clear" w:color="auto" w:fill="FFFFFF"/>
        </w:rPr>
        <w:t xml:space="preserve"> </w:t>
      </w:r>
      <w:r w:rsidR="009D1CEC" w:rsidRPr="009D1CEC">
        <w:rPr>
          <w:rFonts w:eastAsiaTheme="minorEastAsia"/>
          <w:bCs/>
          <w:color w:val="222222"/>
          <w:sz w:val="22"/>
          <w:szCs w:val="22"/>
          <w:shd w:val="clear" w:color="auto" w:fill="FFFFFF"/>
        </w:rPr>
        <w:t>discente sobre as condições do processo formativo</w:t>
      </w:r>
      <w:r w:rsidR="00725BCD">
        <w:rPr>
          <w:rFonts w:eastAsiaTheme="minorEastAsia"/>
          <w:bCs/>
          <w:color w:val="222222"/>
          <w:sz w:val="22"/>
          <w:szCs w:val="22"/>
          <w:shd w:val="clear" w:color="auto" w:fill="FFFFFF"/>
        </w:rPr>
        <w:t>”</w:t>
      </w:r>
      <w:r w:rsidR="009D1CEC">
        <w:rPr>
          <w:rFonts w:eastAsiaTheme="minorEastAsia"/>
          <w:bCs/>
          <w:color w:val="222222"/>
          <w:sz w:val="22"/>
          <w:szCs w:val="22"/>
          <w:shd w:val="clear" w:color="auto" w:fill="FFFFFF"/>
        </w:rPr>
        <w:t>,</w:t>
      </w:r>
      <w:r w:rsidR="009D1CEC">
        <w:rPr>
          <w:rFonts w:eastAsiaTheme="minorEastAsia"/>
          <w:color w:val="000000"/>
          <w:sz w:val="22"/>
          <w:szCs w:val="22"/>
          <w:lang w:eastAsia="ja-JP"/>
        </w:rPr>
        <w:t xml:space="preserve"> será discutida de forma detalhada a seguir.</w:t>
      </w:r>
    </w:p>
    <w:p w:rsidR="00FC6B62" w:rsidRDefault="00FC6B62" w:rsidP="00A80AF2">
      <w:pPr>
        <w:spacing w:line="360" w:lineRule="auto"/>
        <w:jc w:val="both"/>
        <w:rPr>
          <w:rFonts w:eastAsiaTheme="minorEastAsia"/>
          <w:bCs/>
          <w:i/>
          <w:color w:val="222222"/>
          <w:sz w:val="22"/>
          <w:szCs w:val="22"/>
          <w:shd w:val="clear" w:color="auto" w:fill="FFFFFF"/>
        </w:rPr>
      </w:pPr>
    </w:p>
    <w:p w:rsidR="00007B80" w:rsidRPr="00420492" w:rsidRDefault="00E85CE8" w:rsidP="00007B80">
      <w:pPr>
        <w:spacing w:line="360" w:lineRule="auto"/>
        <w:jc w:val="both"/>
        <w:rPr>
          <w:rFonts w:eastAsiaTheme="minorEastAsia"/>
          <w:bCs/>
          <w:i/>
          <w:color w:val="222222"/>
          <w:sz w:val="22"/>
          <w:szCs w:val="22"/>
          <w:shd w:val="clear" w:color="auto" w:fill="FFFFFF"/>
        </w:rPr>
      </w:pPr>
      <w:r>
        <w:rPr>
          <w:rFonts w:eastAsiaTheme="minorEastAsia"/>
          <w:bCs/>
          <w:i/>
          <w:color w:val="222222"/>
          <w:sz w:val="22"/>
          <w:szCs w:val="22"/>
          <w:shd w:val="clear" w:color="auto" w:fill="FFFFFF"/>
        </w:rPr>
        <w:t>7.4.3</w:t>
      </w:r>
      <w:r w:rsidR="00420492" w:rsidRPr="00420492">
        <w:rPr>
          <w:rFonts w:eastAsiaTheme="minorEastAsia"/>
          <w:bCs/>
          <w:i/>
          <w:color w:val="222222"/>
          <w:sz w:val="22"/>
          <w:szCs w:val="22"/>
          <w:shd w:val="clear" w:color="auto" w:fill="FFFFFF"/>
        </w:rPr>
        <w:t xml:space="preserve"> - </w:t>
      </w:r>
      <w:bookmarkStart w:id="2" w:name="OLE_LINK3"/>
      <w:r w:rsidR="00007B80" w:rsidRPr="00420492">
        <w:rPr>
          <w:rFonts w:eastAsiaTheme="minorEastAsia"/>
          <w:bCs/>
          <w:i/>
          <w:color w:val="222222"/>
          <w:sz w:val="22"/>
          <w:szCs w:val="22"/>
          <w:shd w:val="clear" w:color="auto" w:fill="FFFFFF"/>
        </w:rPr>
        <w:t>Percepção discente sobre as condições do processo formativo</w:t>
      </w:r>
      <w:bookmarkEnd w:id="2"/>
    </w:p>
    <w:p w:rsidR="008A2FDF" w:rsidRPr="008A2FDF" w:rsidRDefault="008A2FDF" w:rsidP="00007B80">
      <w:pPr>
        <w:spacing w:line="360" w:lineRule="auto"/>
        <w:jc w:val="both"/>
        <w:rPr>
          <w:rFonts w:eastAsiaTheme="minorEastAsia"/>
          <w:b/>
          <w:bCs/>
          <w:color w:val="222222"/>
          <w:sz w:val="22"/>
          <w:szCs w:val="22"/>
          <w:shd w:val="clear" w:color="auto" w:fill="FFFFFF"/>
        </w:rPr>
      </w:pPr>
    </w:p>
    <w:p w:rsidR="00A80AF2" w:rsidRPr="00FC6B62" w:rsidRDefault="00007B80" w:rsidP="00BC5009">
      <w:pPr>
        <w:spacing w:line="360" w:lineRule="auto"/>
        <w:ind w:firstLine="720"/>
        <w:jc w:val="both"/>
        <w:rPr>
          <w:rFonts w:eastAsiaTheme="minorEastAsia"/>
          <w:sz w:val="22"/>
          <w:szCs w:val="22"/>
          <w:lang w:eastAsia="ja-JP"/>
        </w:rPr>
      </w:pPr>
      <w:r w:rsidRPr="00A80AF2">
        <w:rPr>
          <w:rFonts w:eastAsiaTheme="minorEastAsia"/>
          <w:color w:val="222222"/>
          <w:sz w:val="22"/>
          <w:szCs w:val="22"/>
          <w:shd w:val="clear" w:color="auto" w:fill="FFFFFF"/>
        </w:rPr>
        <w:t>A dimensão “</w:t>
      </w:r>
      <w:r w:rsidRPr="00A80AF2">
        <w:rPr>
          <w:rFonts w:eastAsiaTheme="minorEastAsia"/>
          <w:bCs/>
          <w:color w:val="222222"/>
          <w:sz w:val="22"/>
          <w:szCs w:val="22"/>
          <w:shd w:val="clear" w:color="auto" w:fill="FFFFFF"/>
        </w:rPr>
        <w:t>Percepção discente sobre as condições do processo formativo</w:t>
      </w:r>
      <w:r w:rsidRPr="00A80AF2">
        <w:rPr>
          <w:rFonts w:eastAsiaTheme="minorEastAsia"/>
          <w:color w:val="222222"/>
          <w:sz w:val="22"/>
          <w:szCs w:val="22"/>
          <w:shd w:val="clear" w:color="auto" w:fill="FFFFFF"/>
        </w:rPr>
        <w:t xml:space="preserve">” é avaliada no </w:t>
      </w:r>
      <w:r w:rsidRPr="00A80AF2">
        <w:rPr>
          <w:rFonts w:eastAsiaTheme="minorEastAsia"/>
          <w:sz w:val="22"/>
          <w:szCs w:val="22"/>
          <w:lang w:eastAsia="ja-JP"/>
        </w:rPr>
        <w:t xml:space="preserve">Questionário </w:t>
      </w:r>
      <w:r w:rsidR="00BC5009">
        <w:rPr>
          <w:rFonts w:eastAsiaTheme="minorEastAsia"/>
          <w:sz w:val="22"/>
          <w:szCs w:val="22"/>
          <w:lang w:eastAsia="ja-JP"/>
        </w:rPr>
        <w:t>do Estudante (QE), componente obrigatório do</w:t>
      </w:r>
      <w:r w:rsidRPr="00A80AF2">
        <w:rPr>
          <w:rFonts w:eastAsiaTheme="minorEastAsia"/>
          <w:sz w:val="22"/>
          <w:szCs w:val="22"/>
          <w:lang w:eastAsia="ja-JP"/>
        </w:rPr>
        <w:t xml:space="preserve"> Enade</w:t>
      </w:r>
      <w:r w:rsidRPr="00A80AF2">
        <w:rPr>
          <w:rFonts w:eastAsiaTheme="minorEastAsia"/>
          <w:color w:val="222222"/>
          <w:sz w:val="22"/>
          <w:szCs w:val="22"/>
          <w:shd w:val="clear" w:color="auto" w:fill="FFFFFF"/>
        </w:rPr>
        <w:t xml:space="preserve">, disponibilizado </w:t>
      </w:r>
      <w:r w:rsidRPr="00A80AF2">
        <w:rPr>
          <w:rFonts w:eastAsiaTheme="minorEastAsia"/>
          <w:i/>
          <w:color w:val="222222"/>
          <w:sz w:val="22"/>
          <w:szCs w:val="22"/>
          <w:shd w:val="clear" w:color="auto" w:fill="FFFFFF"/>
        </w:rPr>
        <w:t>online</w:t>
      </w:r>
      <w:r w:rsidRPr="00A80AF2">
        <w:rPr>
          <w:rFonts w:eastAsiaTheme="minorEastAsia"/>
          <w:color w:val="222222"/>
          <w:sz w:val="22"/>
          <w:szCs w:val="22"/>
          <w:shd w:val="clear" w:color="auto" w:fill="FFFFFF"/>
        </w:rPr>
        <w:t xml:space="preserve"> para preenchimento pelo estudante concluinte, em torno de um mês antes da prova. O QE </w:t>
      </w:r>
      <w:r w:rsidR="00BC5009">
        <w:rPr>
          <w:rFonts w:eastAsiaTheme="minorEastAsia"/>
          <w:color w:val="222222"/>
          <w:sz w:val="22"/>
          <w:szCs w:val="22"/>
          <w:shd w:val="clear" w:color="auto" w:fill="FFFFFF"/>
        </w:rPr>
        <w:t xml:space="preserve">é composto por dados socioeconômicos e </w:t>
      </w:r>
      <w:r w:rsidRPr="00A80AF2">
        <w:rPr>
          <w:rFonts w:eastAsiaTheme="minorEastAsia"/>
          <w:color w:val="222222"/>
          <w:sz w:val="22"/>
          <w:szCs w:val="22"/>
          <w:shd w:val="clear" w:color="auto" w:fill="FFFFFF"/>
        </w:rPr>
        <w:t xml:space="preserve">41 </w:t>
      </w:r>
      <w:r w:rsidR="00BC5009">
        <w:rPr>
          <w:rFonts w:eastAsiaTheme="minorEastAsia"/>
          <w:color w:val="222222"/>
          <w:sz w:val="22"/>
          <w:szCs w:val="22"/>
          <w:shd w:val="clear" w:color="auto" w:fill="FFFFFF"/>
        </w:rPr>
        <w:t>assertivas que abordam a</w:t>
      </w:r>
      <w:r w:rsidRPr="00A80AF2">
        <w:rPr>
          <w:rFonts w:eastAsiaTheme="minorEastAsia"/>
          <w:sz w:val="22"/>
          <w:szCs w:val="22"/>
          <w:lang w:eastAsia="ja-JP"/>
        </w:rPr>
        <w:t xml:space="preserve"> percepção dos estudantes sobre diversos aspectos relativos</w:t>
      </w:r>
      <w:r w:rsidR="0048703F">
        <w:rPr>
          <w:rFonts w:eastAsiaTheme="minorEastAsia"/>
          <w:sz w:val="22"/>
          <w:szCs w:val="22"/>
          <w:lang w:eastAsia="ja-JP"/>
        </w:rPr>
        <w:t xml:space="preserve"> aos cursos e às instituições. As respostas c</w:t>
      </w:r>
      <w:r w:rsidRPr="00A80AF2">
        <w:rPr>
          <w:rFonts w:eastAsiaTheme="minorEastAsia"/>
          <w:sz w:val="22"/>
          <w:szCs w:val="22"/>
          <w:lang w:eastAsia="ja-JP"/>
        </w:rPr>
        <w:t>aracterizam-se como variáveis ordinais e estão em escala Likert</w:t>
      </w:r>
      <w:r w:rsidR="00A80AF2" w:rsidRPr="00A80AF2">
        <w:rPr>
          <w:rFonts w:eastAsiaTheme="minorEastAsia"/>
          <w:sz w:val="22"/>
          <w:szCs w:val="22"/>
          <w:lang w:eastAsia="ja-JP"/>
        </w:rPr>
        <w:t>, onde 1 significa “Discordo Totalmente”, e 6, “Concordo Totalmente”</w:t>
      </w:r>
      <w:r w:rsidRPr="00A80AF2">
        <w:rPr>
          <w:rFonts w:eastAsiaTheme="minorEastAsia"/>
          <w:sz w:val="22"/>
          <w:szCs w:val="22"/>
          <w:lang w:eastAsia="ja-JP"/>
        </w:rPr>
        <w:t xml:space="preserve">. </w:t>
      </w:r>
      <w:r w:rsidR="00A80AF2" w:rsidRPr="00A80AF2">
        <w:rPr>
          <w:rFonts w:eastAsiaTheme="minorEastAsia"/>
          <w:sz w:val="22"/>
          <w:szCs w:val="22"/>
          <w:lang w:eastAsia="ja-JP"/>
        </w:rPr>
        <w:t xml:space="preserve">Quanto </w:t>
      </w:r>
      <w:r w:rsidR="00BC5009">
        <w:rPr>
          <w:rFonts w:eastAsiaTheme="minorEastAsia"/>
          <w:sz w:val="22"/>
          <w:szCs w:val="22"/>
          <w:lang w:eastAsia="ja-JP"/>
        </w:rPr>
        <w:t>maior</w:t>
      </w:r>
      <w:r w:rsidR="00A80AF2" w:rsidRPr="00A80AF2">
        <w:rPr>
          <w:rFonts w:eastAsiaTheme="minorEastAsia"/>
          <w:sz w:val="22"/>
          <w:szCs w:val="22"/>
          <w:lang w:eastAsia="ja-JP"/>
        </w:rPr>
        <w:t xml:space="preserve"> a nota, melhor a avaliação. </w:t>
      </w:r>
      <w:r w:rsidR="00DE118B">
        <w:rPr>
          <w:rFonts w:eastAsiaTheme="minorEastAsia"/>
          <w:color w:val="222222"/>
          <w:sz w:val="22"/>
          <w:szCs w:val="22"/>
          <w:shd w:val="clear" w:color="auto" w:fill="FFFFFF"/>
        </w:rPr>
        <w:t>A figura 8</w:t>
      </w:r>
      <w:r w:rsidRPr="00A80AF2">
        <w:rPr>
          <w:rFonts w:eastAsiaTheme="minorEastAsia"/>
          <w:color w:val="222222"/>
          <w:sz w:val="22"/>
          <w:szCs w:val="22"/>
          <w:shd w:val="clear" w:color="auto" w:fill="FFFFFF"/>
        </w:rPr>
        <w:t xml:space="preserve"> mostra </w:t>
      </w:r>
      <w:r w:rsidR="00360472">
        <w:rPr>
          <w:rFonts w:eastAsiaTheme="minorEastAsia"/>
          <w:color w:val="222222"/>
          <w:sz w:val="22"/>
          <w:szCs w:val="22"/>
          <w:shd w:val="clear" w:color="auto" w:fill="FFFFFF"/>
        </w:rPr>
        <w:t xml:space="preserve">um gráfico com </w:t>
      </w:r>
      <w:r w:rsidRPr="00A80AF2">
        <w:rPr>
          <w:rFonts w:eastAsiaTheme="minorEastAsia"/>
          <w:color w:val="222222"/>
          <w:sz w:val="22"/>
          <w:szCs w:val="22"/>
          <w:shd w:val="clear" w:color="auto" w:fill="FFFFFF"/>
        </w:rPr>
        <w:t>a opinião dos estuda</w:t>
      </w:r>
      <w:r w:rsidR="00BC5009">
        <w:rPr>
          <w:rFonts w:eastAsiaTheme="minorEastAsia"/>
          <w:color w:val="222222"/>
          <w:sz w:val="22"/>
          <w:szCs w:val="22"/>
          <w:shd w:val="clear" w:color="auto" w:fill="FFFFFF"/>
        </w:rPr>
        <w:t xml:space="preserve">ntes concluintes da UFMG em </w:t>
      </w:r>
      <w:r w:rsidR="00360472">
        <w:rPr>
          <w:rFonts w:eastAsiaTheme="minorEastAsia"/>
          <w:color w:val="222222"/>
          <w:sz w:val="22"/>
          <w:szCs w:val="22"/>
          <w:shd w:val="clear" w:color="auto" w:fill="FFFFFF"/>
        </w:rPr>
        <w:t>2014 (Ciclo Azul</w:t>
      </w:r>
      <w:r w:rsidR="00BC5009">
        <w:rPr>
          <w:rFonts w:eastAsiaTheme="minorEastAsia"/>
          <w:color w:val="222222"/>
          <w:sz w:val="22"/>
          <w:szCs w:val="22"/>
          <w:shd w:val="clear" w:color="auto" w:fill="FFFFFF"/>
        </w:rPr>
        <w:t xml:space="preserve">: Licenciaturas, Engenharias e </w:t>
      </w:r>
      <w:r w:rsidR="00FA30E1">
        <w:rPr>
          <w:rFonts w:eastAsiaTheme="minorEastAsia"/>
          <w:color w:val="222222"/>
          <w:sz w:val="22"/>
          <w:szCs w:val="22"/>
          <w:shd w:val="clear" w:color="auto" w:fill="FFFFFF"/>
        </w:rPr>
        <w:t>Biológicas</w:t>
      </w:r>
      <w:r w:rsidR="00360472">
        <w:rPr>
          <w:rFonts w:eastAsiaTheme="minorEastAsia"/>
          <w:color w:val="222222"/>
          <w:sz w:val="22"/>
          <w:szCs w:val="22"/>
          <w:shd w:val="clear" w:color="auto" w:fill="FFFFFF"/>
        </w:rPr>
        <w:t>)</w:t>
      </w:r>
      <w:r w:rsidR="00BC5009">
        <w:rPr>
          <w:rFonts w:eastAsiaTheme="minorEastAsia"/>
          <w:color w:val="222222"/>
          <w:sz w:val="22"/>
          <w:szCs w:val="22"/>
          <w:shd w:val="clear" w:color="auto" w:fill="FFFFFF"/>
        </w:rPr>
        <w:t>, 20</w:t>
      </w:r>
      <w:r w:rsidR="00FA30E1">
        <w:rPr>
          <w:rFonts w:eastAsiaTheme="minorEastAsia"/>
          <w:color w:val="222222"/>
          <w:sz w:val="22"/>
          <w:szCs w:val="22"/>
          <w:shd w:val="clear" w:color="auto" w:fill="FFFFFF"/>
        </w:rPr>
        <w:t>1</w:t>
      </w:r>
      <w:r w:rsidR="00BC5009">
        <w:rPr>
          <w:rFonts w:eastAsiaTheme="minorEastAsia"/>
          <w:color w:val="222222"/>
          <w:sz w:val="22"/>
          <w:szCs w:val="22"/>
          <w:shd w:val="clear" w:color="auto" w:fill="FFFFFF"/>
        </w:rPr>
        <w:t xml:space="preserve">5 (Ciclo Vermelho: </w:t>
      </w:r>
      <w:r w:rsidR="00FA30E1">
        <w:rPr>
          <w:rFonts w:eastAsiaTheme="minorEastAsia"/>
          <w:color w:val="222222"/>
          <w:sz w:val="22"/>
          <w:szCs w:val="22"/>
          <w:shd w:val="clear" w:color="auto" w:fill="FFFFFF"/>
        </w:rPr>
        <w:t>Sociais e Humanas</w:t>
      </w:r>
      <w:r w:rsidR="00BC5009">
        <w:rPr>
          <w:rFonts w:eastAsiaTheme="minorEastAsia"/>
          <w:color w:val="222222"/>
          <w:sz w:val="22"/>
          <w:szCs w:val="22"/>
          <w:shd w:val="clear" w:color="auto" w:fill="FFFFFF"/>
        </w:rPr>
        <w:t>) e 2016</w:t>
      </w:r>
      <w:r w:rsidR="00BC5009" w:rsidRPr="00A80AF2">
        <w:rPr>
          <w:rFonts w:eastAsiaTheme="minorEastAsia"/>
          <w:color w:val="222222"/>
          <w:sz w:val="22"/>
          <w:szCs w:val="22"/>
          <w:shd w:val="clear" w:color="auto" w:fill="FFFFFF"/>
        </w:rPr>
        <w:t xml:space="preserve"> (C</w:t>
      </w:r>
      <w:r w:rsidR="00BC5009">
        <w:rPr>
          <w:rFonts w:eastAsiaTheme="minorEastAsia"/>
          <w:color w:val="222222"/>
          <w:sz w:val="22"/>
          <w:szCs w:val="22"/>
          <w:shd w:val="clear" w:color="auto" w:fill="FFFFFF"/>
        </w:rPr>
        <w:t>iclo Verde: Saúde e Agrárias)</w:t>
      </w:r>
      <w:r w:rsidR="00BE0601">
        <w:rPr>
          <w:rFonts w:eastAsiaTheme="minorEastAsia"/>
          <w:color w:val="222222"/>
          <w:sz w:val="22"/>
          <w:szCs w:val="22"/>
          <w:shd w:val="clear" w:color="auto" w:fill="FFFFFF"/>
        </w:rPr>
        <w:t xml:space="preserve"> e a média na UFMG, referente ao triênio avaliativo</w:t>
      </w:r>
      <w:r w:rsidR="00BC5009">
        <w:rPr>
          <w:rFonts w:eastAsiaTheme="minorEastAsia"/>
          <w:color w:val="222222"/>
          <w:sz w:val="22"/>
          <w:szCs w:val="22"/>
          <w:shd w:val="clear" w:color="auto" w:fill="FFFFFF"/>
        </w:rPr>
        <w:t>.</w:t>
      </w:r>
    </w:p>
    <w:p w:rsidR="00A80AF2" w:rsidRPr="00007B80" w:rsidRDefault="00A80AF2" w:rsidP="00007B80">
      <w:pPr>
        <w:spacing w:line="360" w:lineRule="auto"/>
        <w:jc w:val="both"/>
      </w:pPr>
    </w:p>
    <w:p w:rsidR="00007B80" w:rsidRDefault="00DE118B" w:rsidP="00007B80">
      <w:pPr>
        <w:spacing w:line="360" w:lineRule="auto"/>
        <w:jc w:val="center"/>
        <w:rPr>
          <w:rFonts w:eastAsiaTheme="minorEastAsia"/>
          <w:b/>
          <w:bCs/>
          <w:color w:val="222222"/>
          <w:sz w:val="22"/>
          <w:szCs w:val="22"/>
          <w:shd w:val="clear" w:color="auto" w:fill="FFFFFF"/>
        </w:rPr>
      </w:pPr>
      <w:r>
        <w:rPr>
          <w:b/>
          <w:sz w:val="22"/>
          <w:szCs w:val="22"/>
        </w:rPr>
        <w:t>Figura 8</w:t>
      </w:r>
      <w:r w:rsidR="00007B80" w:rsidRPr="00A80AF2">
        <w:rPr>
          <w:b/>
          <w:sz w:val="22"/>
          <w:szCs w:val="22"/>
        </w:rPr>
        <w:t xml:space="preserve"> -</w:t>
      </w:r>
      <w:r w:rsidR="00007B80" w:rsidRPr="00A80AF2">
        <w:rPr>
          <w:sz w:val="22"/>
          <w:szCs w:val="22"/>
        </w:rPr>
        <w:t xml:space="preserve"> </w:t>
      </w:r>
      <w:r w:rsidR="00007B80" w:rsidRPr="00A80AF2">
        <w:rPr>
          <w:rFonts w:eastAsiaTheme="minorEastAsia"/>
          <w:b/>
          <w:bCs/>
          <w:color w:val="222222"/>
          <w:sz w:val="22"/>
          <w:szCs w:val="22"/>
          <w:shd w:val="clear" w:color="auto" w:fill="FFFFFF"/>
        </w:rPr>
        <w:t xml:space="preserve">Percepção discente sobre as condições do processo formativo dos cursos de graduação </w:t>
      </w:r>
      <w:r w:rsidR="00BC5009">
        <w:rPr>
          <w:rFonts w:eastAsiaTheme="minorEastAsia"/>
          <w:b/>
          <w:bCs/>
          <w:color w:val="222222"/>
          <w:sz w:val="22"/>
          <w:szCs w:val="22"/>
          <w:shd w:val="clear" w:color="auto" w:fill="FFFFFF"/>
        </w:rPr>
        <w:t>na UFMG - Questionários do Enade 2014, 2015 e 2016</w:t>
      </w:r>
      <w:r w:rsidR="00007B80" w:rsidRPr="00A80AF2">
        <w:rPr>
          <w:rFonts w:eastAsiaTheme="minorEastAsia"/>
          <w:b/>
          <w:bCs/>
          <w:color w:val="222222"/>
          <w:sz w:val="22"/>
          <w:szCs w:val="22"/>
          <w:shd w:val="clear" w:color="auto" w:fill="FFFFFF"/>
        </w:rPr>
        <w:t>.</w:t>
      </w:r>
    </w:p>
    <w:p w:rsidR="00007B80" w:rsidRPr="00887C43" w:rsidRDefault="00887C43" w:rsidP="00615A57">
      <w:pPr>
        <w:spacing w:line="276" w:lineRule="auto"/>
        <w:jc w:val="center"/>
        <w:rPr>
          <w:rFonts w:eastAsiaTheme="minorEastAsia"/>
          <w:b/>
          <w:bCs/>
          <w:color w:val="222222"/>
          <w:sz w:val="22"/>
          <w:szCs w:val="22"/>
          <w:shd w:val="clear" w:color="auto" w:fill="FFFFFF"/>
        </w:rPr>
      </w:pPr>
      <w:r>
        <w:rPr>
          <w:noProof/>
        </w:rPr>
        <w:lastRenderedPageBreak/>
        <w:drawing>
          <wp:inline distT="0" distB="0" distL="0" distR="0">
            <wp:extent cx="5671234" cy="2630658"/>
            <wp:effectExtent l="0" t="0" r="18415" b="11430"/>
            <wp:docPr id="9" name="Gráfico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64AA73D-C755-6449-A94E-5855B09182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87C43" w:rsidRDefault="00887C43" w:rsidP="00007B80">
      <w:pPr>
        <w:spacing w:line="360" w:lineRule="auto"/>
        <w:ind w:firstLine="720"/>
        <w:jc w:val="both"/>
        <w:rPr>
          <w:sz w:val="22"/>
          <w:szCs w:val="22"/>
        </w:rPr>
      </w:pPr>
    </w:p>
    <w:p w:rsidR="00BE0601" w:rsidRPr="00710B67" w:rsidRDefault="00007B80" w:rsidP="00710B67">
      <w:pPr>
        <w:spacing w:line="360" w:lineRule="auto"/>
        <w:ind w:firstLine="720"/>
        <w:jc w:val="both"/>
        <w:rPr>
          <w:rFonts w:eastAsiaTheme="minorEastAsia"/>
          <w:bCs/>
          <w:color w:val="222222"/>
          <w:sz w:val="22"/>
          <w:szCs w:val="22"/>
          <w:shd w:val="clear" w:color="auto" w:fill="FFFFFF"/>
        </w:rPr>
      </w:pPr>
      <w:r w:rsidRPr="00A34BBA">
        <w:rPr>
          <w:sz w:val="22"/>
          <w:szCs w:val="22"/>
        </w:rPr>
        <w:t xml:space="preserve">Um outro olhar a respeito da opinião dos estudantes é possível a partir da análise dos Relatórios da UFMG, </w:t>
      </w:r>
      <w:r w:rsidR="00710B67">
        <w:rPr>
          <w:sz w:val="22"/>
          <w:szCs w:val="22"/>
        </w:rPr>
        <w:t xml:space="preserve">no Enade, </w:t>
      </w:r>
      <w:r w:rsidRPr="00A34BBA">
        <w:rPr>
          <w:sz w:val="22"/>
          <w:szCs w:val="22"/>
        </w:rPr>
        <w:t xml:space="preserve">produzidos e divulgados pelo Inep/MEC. Nesses relatórios, há tabelas com itens do QE mostrando as respostas dos estudantes da UFMG de cada curso comparando com as respostas no Brasil e na mesma categoria administrativa. </w:t>
      </w:r>
      <w:r w:rsidR="00710B67" w:rsidRPr="00710B67">
        <w:rPr>
          <w:sz w:val="22"/>
          <w:szCs w:val="22"/>
        </w:rPr>
        <w:t>A an</w:t>
      </w:r>
      <w:r w:rsidR="00710B67">
        <w:rPr>
          <w:sz w:val="22"/>
          <w:szCs w:val="22"/>
        </w:rPr>
        <w:t>álise dos resultados do</w:t>
      </w:r>
      <w:r w:rsidR="00710B67" w:rsidRPr="00710B67">
        <w:rPr>
          <w:sz w:val="22"/>
          <w:szCs w:val="22"/>
        </w:rPr>
        <w:t xml:space="preserve"> Enade exige atenção aos diferentes contextos das IES no Brasil. É comum discentes e docentes pensarem que essa avaliação não tem relevância </w:t>
      </w:r>
      <w:r w:rsidR="00710B67">
        <w:rPr>
          <w:sz w:val="22"/>
          <w:szCs w:val="22"/>
        </w:rPr>
        <w:t>para</w:t>
      </w:r>
      <w:r w:rsidR="00710B67" w:rsidRPr="00710B67">
        <w:rPr>
          <w:sz w:val="22"/>
          <w:szCs w:val="22"/>
        </w:rPr>
        <w:t xml:space="preserve"> instituições historicamente reconhecidas como a UFMG. Soma-se a isso a possibilidade de incentivos individuais para estudantes de instituições que precisam divulgar um bom indicador para melhorar seu conceito no “mercado”. No questionário do estudante, observa-se notas muito elevadas nos três componentes (organização didática, infraestrutura e ampliação da formação), em </w:t>
      </w:r>
      <w:r w:rsidR="00710B67">
        <w:rPr>
          <w:sz w:val="22"/>
          <w:szCs w:val="22"/>
        </w:rPr>
        <w:t>algumas</w:t>
      </w:r>
      <w:r w:rsidR="00710B67" w:rsidRPr="00710B67">
        <w:rPr>
          <w:sz w:val="22"/>
          <w:szCs w:val="22"/>
        </w:rPr>
        <w:t xml:space="preserve"> IES.</w:t>
      </w:r>
      <w:r w:rsidR="00710B67">
        <w:rPr>
          <w:sz w:val="22"/>
          <w:szCs w:val="22"/>
        </w:rPr>
        <w:t xml:space="preserve"> </w:t>
      </w:r>
      <w:r w:rsidR="00590D09">
        <w:rPr>
          <w:rFonts w:eastAsiaTheme="minorEastAsia"/>
          <w:bCs/>
          <w:color w:val="222222"/>
          <w:sz w:val="22"/>
          <w:szCs w:val="22"/>
          <w:shd w:val="clear" w:color="auto" w:fill="FFFFFF"/>
        </w:rPr>
        <w:t>Há evidências de que algumas instituições orientam seus estudantes a preencher o QE de modo a ele</w:t>
      </w:r>
      <w:r w:rsidR="00710B67">
        <w:rPr>
          <w:rFonts w:eastAsiaTheme="minorEastAsia"/>
          <w:bCs/>
          <w:color w:val="222222"/>
          <w:sz w:val="22"/>
          <w:szCs w:val="22"/>
          <w:shd w:val="clear" w:color="auto" w:fill="FFFFFF"/>
        </w:rPr>
        <w:t>var a pontuação do curso no CPC</w:t>
      </w:r>
      <w:r w:rsidR="00590D09">
        <w:rPr>
          <w:rFonts w:eastAsiaTheme="minorEastAsia"/>
          <w:bCs/>
          <w:color w:val="222222"/>
          <w:sz w:val="22"/>
          <w:szCs w:val="22"/>
          <w:shd w:val="clear" w:color="auto" w:fill="FFFFFF"/>
        </w:rPr>
        <w:t xml:space="preserve">. Voltando ao exemplo da Educação Física em 2016, nos resultados divulgados pelo Inep, há 14 </w:t>
      </w:r>
      <w:r w:rsidR="00710B67">
        <w:rPr>
          <w:rFonts w:eastAsiaTheme="minorEastAsia"/>
          <w:bCs/>
          <w:color w:val="222222"/>
          <w:sz w:val="22"/>
          <w:szCs w:val="22"/>
          <w:shd w:val="clear" w:color="auto" w:fill="FFFFFF"/>
        </w:rPr>
        <w:t xml:space="preserve">cursos de </w:t>
      </w:r>
      <w:r w:rsidR="00590D09">
        <w:rPr>
          <w:rFonts w:eastAsiaTheme="minorEastAsia"/>
          <w:bCs/>
          <w:color w:val="222222"/>
          <w:sz w:val="22"/>
          <w:szCs w:val="22"/>
          <w:shd w:val="clear" w:color="auto" w:fill="FFFFFF"/>
        </w:rPr>
        <w:t>instituições</w:t>
      </w:r>
      <w:r w:rsidR="00710B67">
        <w:rPr>
          <w:rFonts w:eastAsiaTheme="minorEastAsia"/>
          <w:bCs/>
          <w:color w:val="222222"/>
          <w:sz w:val="22"/>
          <w:szCs w:val="22"/>
          <w:shd w:val="clear" w:color="auto" w:fill="FFFFFF"/>
        </w:rPr>
        <w:t xml:space="preserve"> privadas</w:t>
      </w:r>
      <w:r w:rsidR="00590D09">
        <w:rPr>
          <w:rFonts w:eastAsiaTheme="minorEastAsia"/>
          <w:bCs/>
          <w:color w:val="222222"/>
          <w:sz w:val="22"/>
          <w:szCs w:val="22"/>
          <w:shd w:val="clear" w:color="auto" w:fill="FFFFFF"/>
        </w:rPr>
        <w:t xml:space="preserve"> em que todos os estudantes deram nota máxima 6 para todos os itens do QE. Porém nenhuma delas obteve Conceito Enade ou CPC maior do que o da UFMG.</w:t>
      </w:r>
      <w:r w:rsidR="00710B67">
        <w:rPr>
          <w:rFonts w:eastAsiaTheme="minorEastAsia"/>
          <w:bCs/>
          <w:color w:val="222222"/>
          <w:sz w:val="22"/>
          <w:szCs w:val="22"/>
          <w:shd w:val="clear" w:color="auto" w:fill="FFFFFF"/>
        </w:rPr>
        <w:t xml:space="preserve"> </w:t>
      </w:r>
      <w:r w:rsidR="00590D09">
        <w:rPr>
          <w:sz w:val="22"/>
          <w:szCs w:val="22"/>
        </w:rPr>
        <w:t>Por esse motivo, a</w:t>
      </w:r>
      <w:r w:rsidRPr="00A34BBA">
        <w:rPr>
          <w:sz w:val="22"/>
          <w:szCs w:val="22"/>
        </w:rPr>
        <w:t xml:space="preserve"> comparação interna, entre as áreas do conhecimento na </w:t>
      </w:r>
      <w:r w:rsidR="00590D09">
        <w:rPr>
          <w:sz w:val="22"/>
          <w:szCs w:val="22"/>
        </w:rPr>
        <w:t xml:space="preserve">própria </w:t>
      </w:r>
      <w:r w:rsidR="00710B67">
        <w:rPr>
          <w:sz w:val="22"/>
          <w:szCs w:val="22"/>
        </w:rPr>
        <w:t>UFMG</w:t>
      </w:r>
      <w:r w:rsidRPr="00A34BBA">
        <w:rPr>
          <w:sz w:val="22"/>
          <w:szCs w:val="22"/>
        </w:rPr>
        <w:t xml:space="preserve"> e com </w:t>
      </w:r>
      <w:r w:rsidR="00710B67">
        <w:rPr>
          <w:sz w:val="22"/>
          <w:szCs w:val="22"/>
        </w:rPr>
        <w:t>universidades públicas federais</w:t>
      </w:r>
      <w:r w:rsidRPr="00A34BBA">
        <w:rPr>
          <w:sz w:val="22"/>
          <w:szCs w:val="22"/>
        </w:rPr>
        <w:t xml:space="preserve"> é mais interessante do que </w:t>
      </w:r>
      <w:r w:rsidR="00590D09">
        <w:rPr>
          <w:sz w:val="22"/>
          <w:szCs w:val="22"/>
        </w:rPr>
        <w:t>a comparação com o Brasil</w:t>
      </w:r>
      <w:r w:rsidRPr="00A34BBA">
        <w:rPr>
          <w:sz w:val="22"/>
          <w:szCs w:val="22"/>
        </w:rPr>
        <w:t xml:space="preserve">. </w:t>
      </w:r>
    </w:p>
    <w:p w:rsidR="00007B80" w:rsidRDefault="00A80AF2" w:rsidP="00A34BBA">
      <w:pPr>
        <w:spacing w:line="360" w:lineRule="auto"/>
        <w:ind w:firstLine="720"/>
        <w:jc w:val="both"/>
        <w:rPr>
          <w:rFonts w:eastAsiaTheme="minorEastAsia"/>
          <w:bCs/>
          <w:color w:val="222222"/>
          <w:sz w:val="22"/>
          <w:szCs w:val="22"/>
          <w:shd w:val="clear" w:color="auto" w:fill="FFFFFF"/>
        </w:rPr>
      </w:pPr>
      <w:r w:rsidRPr="00A34BBA">
        <w:rPr>
          <w:sz w:val="22"/>
          <w:szCs w:val="22"/>
        </w:rPr>
        <w:t xml:space="preserve">Nas tabelas </w:t>
      </w:r>
      <w:r w:rsidR="00DE118B">
        <w:rPr>
          <w:sz w:val="22"/>
          <w:szCs w:val="22"/>
        </w:rPr>
        <w:t>3 a 7</w:t>
      </w:r>
      <w:r w:rsidRPr="00A34BBA">
        <w:rPr>
          <w:sz w:val="22"/>
          <w:szCs w:val="22"/>
        </w:rPr>
        <w:t>, s</w:t>
      </w:r>
      <w:r w:rsidR="00A34BBA" w:rsidRPr="00A34BBA">
        <w:rPr>
          <w:sz w:val="22"/>
          <w:szCs w:val="22"/>
        </w:rPr>
        <w:t>ã</w:t>
      </w:r>
      <w:r w:rsidRPr="00A34BBA">
        <w:rPr>
          <w:sz w:val="22"/>
          <w:szCs w:val="22"/>
        </w:rPr>
        <w:t>o mostrados</w:t>
      </w:r>
      <w:r w:rsidR="00007B80" w:rsidRPr="00A34BBA">
        <w:rPr>
          <w:sz w:val="22"/>
          <w:szCs w:val="22"/>
        </w:rPr>
        <w:t xml:space="preserve"> </w:t>
      </w:r>
      <w:r w:rsidR="00A34BBA">
        <w:rPr>
          <w:sz w:val="22"/>
          <w:szCs w:val="22"/>
        </w:rPr>
        <w:t>alguns d</w:t>
      </w:r>
      <w:r w:rsidR="00007B80" w:rsidRPr="00A34BBA">
        <w:rPr>
          <w:sz w:val="22"/>
          <w:szCs w:val="22"/>
        </w:rPr>
        <w:t xml:space="preserve">os resultados do Relatório </w:t>
      </w:r>
      <w:r w:rsidR="004E1869">
        <w:rPr>
          <w:sz w:val="22"/>
          <w:szCs w:val="22"/>
        </w:rPr>
        <w:t>da</w:t>
      </w:r>
      <w:r w:rsidR="00A34BBA">
        <w:rPr>
          <w:sz w:val="22"/>
          <w:szCs w:val="22"/>
        </w:rPr>
        <w:t xml:space="preserve"> </w:t>
      </w:r>
      <w:r w:rsidR="00007B80" w:rsidRPr="00A34BBA">
        <w:rPr>
          <w:sz w:val="22"/>
          <w:szCs w:val="22"/>
        </w:rPr>
        <w:t xml:space="preserve">UFMG </w:t>
      </w:r>
      <w:r w:rsidR="004E1869">
        <w:rPr>
          <w:sz w:val="22"/>
          <w:szCs w:val="22"/>
        </w:rPr>
        <w:t xml:space="preserve">no Enade </w:t>
      </w:r>
      <w:r w:rsidR="00007B80" w:rsidRPr="00A34BBA">
        <w:rPr>
          <w:sz w:val="22"/>
          <w:szCs w:val="22"/>
        </w:rPr>
        <w:t>2013 e 2014</w:t>
      </w:r>
      <w:r w:rsidR="00DE118B">
        <w:rPr>
          <w:sz w:val="22"/>
          <w:szCs w:val="22"/>
        </w:rPr>
        <w:t>, analisados pela CPA</w:t>
      </w:r>
      <w:r w:rsidR="00007B80" w:rsidRPr="00A34BBA">
        <w:rPr>
          <w:sz w:val="22"/>
          <w:szCs w:val="22"/>
        </w:rPr>
        <w:t xml:space="preserve">. </w:t>
      </w:r>
      <w:r w:rsidR="00A34BBA">
        <w:rPr>
          <w:rFonts w:eastAsiaTheme="minorEastAsia"/>
          <w:bCs/>
          <w:color w:val="222222"/>
          <w:sz w:val="22"/>
          <w:szCs w:val="22"/>
          <w:shd w:val="clear" w:color="auto" w:fill="FFFFFF"/>
        </w:rPr>
        <w:t>A</w:t>
      </w:r>
      <w:r w:rsidR="006B0B77">
        <w:rPr>
          <w:rFonts w:eastAsiaTheme="minorEastAsia"/>
          <w:bCs/>
          <w:color w:val="222222"/>
          <w:sz w:val="22"/>
          <w:szCs w:val="22"/>
          <w:shd w:val="clear" w:color="auto" w:fill="FFFFFF"/>
        </w:rPr>
        <w:t>ssinalou-se</w:t>
      </w:r>
      <w:r w:rsidR="00007B80" w:rsidRPr="00A34BBA">
        <w:rPr>
          <w:rFonts w:eastAsiaTheme="minorEastAsia"/>
          <w:bCs/>
          <w:color w:val="222222"/>
          <w:sz w:val="22"/>
          <w:szCs w:val="22"/>
          <w:shd w:val="clear" w:color="auto" w:fill="FFFFFF"/>
        </w:rPr>
        <w:t xml:space="preserve"> de verde quando a proporção de alunos q</w:t>
      </w:r>
      <w:r w:rsidR="006B0B77">
        <w:rPr>
          <w:rFonts w:eastAsiaTheme="minorEastAsia"/>
          <w:bCs/>
          <w:color w:val="222222"/>
          <w:sz w:val="22"/>
          <w:szCs w:val="22"/>
          <w:shd w:val="clear" w:color="auto" w:fill="FFFFFF"/>
        </w:rPr>
        <w:t>ue concordou</w:t>
      </w:r>
      <w:r w:rsidR="00007B80" w:rsidRPr="00A34BBA">
        <w:rPr>
          <w:rFonts w:eastAsiaTheme="minorEastAsia"/>
          <w:bCs/>
          <w:color w:val="222222"/>
          <w:sz w:val="22"/>
          <w:szCs w:val="22"/>
          <w:shd w:val="clear" w:color="auto" w:fill="FFFFFF"/>
        </w:rPr>
        <w:t xml:space="preserve"> plenamente com a assertiva apresentada </w:t>
      </w:r>
      <w:r w:rsidR="006B0B77">
        <w:rPr>
          <w:rFonts w:eastAsiaTheme="minorEastAsia"/>
          <w:bCs/>
          <w:color w:val="222222"/>
          <w:sz w:val="22"/>
          <w:szCs w:val="22"/>
          <w:shd w:val="clear" w:color="auto" w:fill="FFFFFF"/>
        </w:rPr>
        <w:t>foi</w:t>
      </w:r>
      <w:r w:rsidR="00007B80" w:rsidRPr="00A34BBA">
        <w:rPr>
          <w:rFonts w:eastAsiaTheme="minorEastAsia"/>
          <w:bCs/>
          <w:color w:val="222222"/>
          <w:sz w:val="22"/>
          <w:szCs w:val="22"/>
          <w:shd w:val="clear" w:color="auto" w:fill="FFFFFF"/>
        </w:rPr>
        <w:t xml:space="preserve"> igual ou maior a 40%. E de amarelo, quando inferior a 40%. Assim podemos visualizar quais as áreas dentro da UFMG apresentam os melhores resultados em cada item. Para comparar os resultados de cada área do conhecimento na UFMG com outras IES da mesma categoria administrativa (universidade pública federal) e do Brasil, </w:t>
      </w:r>
      <w:r w:rsidR="00DE118B">
        <w:rPr>
          <w:rFonts w:eastAsiaTheme="minorEastAsia"/>
          <w:bCs/>
          <w:color w:val="222222"/>
          <w:sz w:val="22"/>
          <w:szCs w:val="22"/>
          <w:shd w:val="clear" w:color="auto" w:fill="FFFFFF"/>
        </w:rPr>
        <w:t>assinalou-se</w:t>
      </w:r>
      <w:r w:rsidR="00007B80" w:rsidRPr="00A34BBA">
        <w:rPr>
          <w:rFonts w:eastAsiaTheme="minorEastAsia"/>
          <w:bCs/>
          <w:color w:val="222222"/>
          <w:sz w:val="22"/>
          <w:szCs w:val="22"/>
          <w:shd w:val="clear" w:color="auto" w:fill="FFFFFF"/>
        </w:rPr>
        <w:t xml:space="preserve"> de laranja quando </w:t>
      </w:r>
      <w:r w:rsidR="00DE118B">
        <w:rPr>
          <w:rFonts w:eastAsiaTheme="minorEastAsia"/>
          <w:bCs/>
          <w:color w:val="222222"/>
          <w:sz w:val="22"/>
          <w:szCs w:val="22"/>
          <w:shd w:val="clear" w:color="auto" w:fill="FFFFFF"/>
        </w:rPr>
        <w:t>os</w:t>
      </w:r>
      <w:r w:rsidR="00007B80" w:rsidRPr="00A34BBA">
        <w:rPr>
          <w:rFonts w:eastAsiaTheme="minorEastAsia"/>
          <w:bCs/>
          <w:color w:val="222222"/>
          <w:sz w:val="22"/>
          <w:szCs w:val="22"/>
          <w:shd w:val="clear" w:color="auto" w:fill="FFFFFF"/>
        </w:rPr>
        <w:t xml:space="preserve"> resultados </w:t>
      </w:r>
      <w:r w:rsidR="00DE118B">
        <w:rPr>
          <w:rFonts w:eastAsiaTheme="minorEastAsia"/>
          <w:bCs/>
          <w:color w:val="222222"/>
          <w:sz w:val="22"/>
          <w:szCs w:val="22"/>
          <w:shd w:val="clear" w:color="auto" w:fill="FFFFFF"/>
        </w:rPr>
        <w:t xml:space="preserve">da UFMG </w:t>
      </w:r>
      <w:r w:rsidR="00007B80" w:rsidRPr="00A34BBA">
        <w:rPr>
          <w:rFonts w:eastAsiaTheme="minorEastAsia"/>
          <w:bCs/>
          <w:color w:val="222222"/>
          <w:sz w:val="22"/>
          <w:szCs w:val="22"/>
          <w:shd w:val="clear" w:color="auto" w:fill="FFFFFF"/>
        </w:rPr>
        <w:t>são piores e de azul, quando iguais ou melhores</w:t>
      </w:r>
      <w:r w:rsidR="00A34BBA">
        <w:rPr>
          <w:rFonts w:eastAsiaTheme="minorEastAsia"/>
          <w:bCs/>
          <w:color w:val="222222"/>
          <w:sz w:val="22"/>
          <w:szCs w:val="22"/>
          <w:shd w:val="clear" w:color="auto" w:fill="FFFFFF"/>
        </w:rPr>
        <w:t>.</w:t>
      </w:r>
      <w:r w:rsidR="00DE118B">
        <w:rPr>
          <w:rFonts w:eastAsiaTheme="minorEastAsia"/>
          <w:bCs/>
          <w:color w:val="222222"/>
          <w:sz w:val="22"/>
          <w:szCs w:val="22"/>
          <w:shd w:val="clear" w:color="auto" w:fill="FFFFFF"/>
        </w:rPr>
        <w:t xml:space="preserve"> De maneira geral, o </w:t>
      </w:r>
      <w:r w:rsidR="00DE118B">
        <w:rPr>
          <w:rFonts w:eastAsiaTheme="minorEastAsia"/>
          <w:bCs/>
          <w:color w:val="222222"/>
          <w:sz w:val="22"/>
          <w:szCs w:val="22"/>
          <w:shd w:val="clear" w:color="auto" w:fill="FFFFFF"/>
        </w:rPr>
        <w:lastRenderedPageBreak/>
        <w:t xml:space="preserve">estudo da CPA evidenciou que a formação </w:t>
      </w:r>
      <w:r w:rsidR="00743D71">
        <w:rPr>
          <w:rFonts w:eastAsiaTheme="minorEastAsia"/>
          <w:bCs/>
          <w:color w:val="222222"/>
          <w:sz w:val="22"/>
          <w:szCs w:val="22"/>
          <w:shd w:val="clear" w:color="auto" w:fill="FFFFFF"/>
        </w:rPr>
        <w:t>geral e crítica e as oportunidades de ampliação da formação (pesquisa, extensão, intercâmbios, monitorias) foram muito bem avaliadas, acima da média em outras IES. Os estudantes foram mais críticos em relação a organização didática e integração teoria e prática.</w:t>
      </w:r>
    </w:p>
    <w:p w:rsidR="00BE0601" w:rsidRPr="00A34BBA" w:rsidRDefault="00BE0601" w:rsidP="007E13D4">
      <w:pPr>
        <w:spacing w:line="360" w:lineRule="auto"/>
        <w:jc w:val="both"/>
        <w:rPr>
          <w:rFonts w:eastAsia="Arial"/>
          <w:sz w:val="22"/>
          <w:szCs w:val="22"/>
        </w:rPr>
      </w:pPr>
    </w:p>
    <w:p w:rsidR="00A34BBA" w:rsidRPr="00C9386B" w:rsidRDefault="00A34BBA" w:rsidP="00391D0B">
      <w:pPr>
        <w:spacing w:line="276" w:lineRule="auto"/>
        <w:jc w:val="both"/>
        <w:rPr>
          <w:rFonts w:eastAsia="Arial"/>
          <w:b/>
          <w:sz w:val="20"/>
          <w:szCs w:val="20"/>
        </w:rPr>
      </w:pPr>
      <w:r w:rsidRPr="00C9386B">
        <w:rPr>
          <w:rFonts w:eastAsiaTheme="minorEastAsia"/>
          <w:b/>
          <w:bCs/>
          <w:sz w:val="20"/>
          <w:szCs w:val="20"/>
          <w:shd w:val="clear" w:color="auto" w:fill="FFFFFF"/>
        </w:rPr>
        <w:t xml:space="preserve">Tabela </w:t>
      </w:r>
      <w:r w:rsidR="00007B80" w:rsidRPr="00C9386B">
        <w:rPr>
          <w:rFonts w:eastAsiaTheme="minorEastAsia"/>
          <w:b/>
          <w:bCs/>
          <w:sz w:val="20"/>
          <w:szCs w:val="20"/>
          <w:shd w:val="clear" w:color="auto" w:fill="FFFFFF"/>
        </w:rPr>
        <w:t xml:space="preserve">3 – </w:t>
      </w:r>
      <w:r w:rsidR="00007B80" w:rsidRPr="00C9386B">
        <w:rPr>
          <w:rFonts w:eastAsia="Arial"/>
          <w:b/>
          <w:sz w:val="20"/>
          <w:szCs w:val="20"/>
        </w:rPr>
        <w:t>Percentual</w:t>
      </w:r>
      <w:r w:rsidR="00007B80" w:rsidRPr="00C9386B">
        <w:rPr>
          <w:rFonts w:eastAsia="Arial"/>
          <w:b/>
          <w:spacing w:val="43"/>
          <w:sz w:val="20"/>
          <w:szCs w:val="20"/>
        </w:rPr>
        <w:t xml:space="preserve"> </w:t>
      </w:r>
      <w:r w:rsidR="00007B80" w:rsidRPr="00C9386B">
        <w:rPr>
          <w:rFonts w:eastAsia="Arial"/>
          <w:b/>
          <w:sz w:val="20"/>
          <w:szCs w:val="20"/>
        </w:rPr>
        <w:t>de</w:t>
      </w:r>
      <w:r w:rsidR="00007B80" w:rsidRPr="00C9386B">
        <w:rPr>
          <w:rFonts w:eastAsia="Arial"/>
          <w:b/>
          <w:spacing w:val="43"/>
          <w:sz w:val="20"/>
          <w:szCs w:val="20"/>
        </w:rPr>
        <w:t xml:space="preserve"> </w:t>
      </w:r>
      <w:r w:rsidR="00007B80" w:rsidRPr="00C9386B">
        <w:rPr>
          <w:rFonts w:eastAsia="Arial"/>
          <w:b/>
          <w:sz w:val="20"/>
          <w:szCs w:val="20"/>
        </w:rPr>
        <w:t>estudantes</w:t>
      </w:r>
      <w:r w:rsidR="00007B80" w:rsidRPr="00C9386B">
        <w:rPr>
          <w:rFonts w:eastAsia="Arial"/>
          <w:b/>
          <w:spacing w:val="43"/>
          <w:sz w:val="20"/>
          <w:szCs w:val="20"/>
        </w:rPr>
        <w:t xml:space="preserve"> </w:t>
      </w:r>
      <w:r w:rsidR="00007B80" w:rsidRPr="00C9386B">
        <w:rPr>
          <w:rFonts w:eastAsia="Arial"/>
          <w:b/>
          <w:sz w:val="20"/>
          <w:szCs w:val="20"/>
        </w:rPr>
        <w:t>que</w:t>
      </w:r>
      <w:r w:rsidR="00007B80" w:rsidRPr="00C9386B">
        <w:rPr>
          <w:rFonts w:eastAsia="Arial"/>
          <w:b/>
          <w:spacing w:val="43"/>
          <w:sz w:val="20"/>
          <w:szCs w:val="20"/>
        </w:rPr>
        <w:t xml:space="preserve"> </w:t>
      </w:r>
      <w:r w:rsidR="00007B80" w:rsidRPr="00C9386B">
        <w:rPr>
          <w:rFonts w:eastAsia="Arial"/>
          <w:b/>
          <w:sz w:val="20"/>
          <w:szCs w:val="20"/>
        </w:rPr>
        <w:t>consideram</w:t>
      </w:r>
      <w:r w:rsidR="00007B80" w:rsidRPr="00C9386B">
        <w:rPr>
          <w:rFonts w:eastAsia="Arial"/>
          <w:b/>
          <w:spacing w:val="43"/>
          <w:sz w:val="20"/>
          <w:szCs w:val="20"/>
        </w:rPr>
        <w:t xml:space="preserve"> </w:t>
      </w:r>
      <w:r w:rsidR="00007B80" w:rsidRPr="00C9386B">
        <w:rPr>
          <w:rFonts w:eastAsia="Arial"/>
          <w:b/>
          <w:sz w:val="20"/>
          <w:szCs w:val="20"/>
        </w:rPr>
        <w:t>que</w:t>
      </w:r>
      <w:r w:rsidR="00007B80" w:rsidRPr="00C9386B">
        <w:rPr>
          <w:rFonts w:eastAsia="Arial"/>
          <w:b/>
          <w:spacing w:val="43"/>
          <w:sz w:val="20"/>
          <w:szCs w:val="20"/>
        </w:rPr>
        <w:t xml:space="preserve"> </w:t>
      </w:r>
      <w:r w:rsidR="00007B80" w:rsidRPr="00C9386B">
        <w:rPr>
          <w:rFonts w:eastAsia="Arial"/>
          <w:b/>
          <w:spacing w:val="13"/>
          <w:sz w:val="20"/>
          <w:szCs w:val="20"/>
        </w:rPr>
        <w:t>“</w:t>
      </w:r>
      <w:r w:rsidR="00007B80" w:rsidRPr="00C9386B">
        <w:rPr>
          <w:rFonts w:eastAsia="Arial"/>
          <w:b/>
          <w:sz w:val="20"/>
          <w:szCs w:val="20"/>
        </w:rPr>
        <w:t>os</w:t>
      </w:r>
      <w:r w:rsidR="00007B80" w:rsidRPr="00C9386B">
        <w:rPr>
          <w:rFonts w:eastAsia="Arial"/>
          <w:b/>
          <w:spacing w:val="43"/>
          <w:sz w:val="20"/>
          <w:szCs w:val="20"/>
        </w:rPr>
        <w:t xml:space="preserve"> </w:t>
      </w:r>
      <w:r w:rsidR="00007B80" w:rsidRPr="00C9386B">
        <w:rPr>
          <w:rFonts w:eastAsia="Arial"/>
          <w:b/>
          <w:sz w:val="20"/>
          <w:szCs w:val="20"/>
        </w:rPr>
        <w:t>conteúdos</w:t>
      </w:r>
      <w:r w:rsidR="00007B80" w:rsidRPr="00C9386B">
        <w:rPr>
          <w:rFonts w:eastAsia="Arial"/>
          <w:b/>
          <w:spacing w:val="43"/>
          <w:sz w:val="20"/>
          <w:szCs w:val="20"/>
        </w:rPr>
        <w:t xml:space="preserve"> </w:t>
      </w:r>
      <w:r w:rsidR="00007B80" w:rsidRPr="00C9386B">
        <w:rPr>
          <w:rFonts w:eastAsia="Arial"/>
          <w:b/>
          <w:sz w:val="20"/>
          <w:szCs w:val="20"/>
        </w:rPr>
        <w:t>abordados</w:t>
      </w:r>
      <w:r w:rsidR="00007B80" w:rsidRPr="00C9386B">
        <w:rPr>
          <w:rFonts w:eastAsia="Arial"/>
          <w:b/>
          <w:spacing w:val="43"/>
          <w:sz w:val="20"/>
          <w:szCs w:val="20"/>
        </w:rPr>
        <w:t xml:space="preserve"> </w:t>
      </w:r>
      <w:r w:rsidR="00007B80" w:rsidRPr="00C9386B">
        <w:rPr>
          <w:rFonts w:eastAsia="Arial"/>
          <w:b/>
          <w:sz w:val="20"/>
          <w:szCs w:val="20"/>
        </w:rPr>
        <w:t>nas</w:t>
      </w:r>
      <w:r w:rsidR="00007B80" w:rsidRPr="00C9386B">
        <w:rPr>
          <w:rFonts w:eastAsia="Arial"/>
          <w:b/>
          <w:spacing w:val="43"/>
          <w:sz w:val="20"/>
          <w:szCs w:val="20"/>
        </w:rPr>
        <w:t xml:space="preserve"> </w:t>
      </w:r>
      <w:r w:rsidR="00007B80" w:rsidRPr="00C9386B">
        <w:rPr>
          <w:rFonts w:eastAsia="Arial"/>
          <w:b/>
          <w:sz w:val="20"/>
          <w:szCs w:val="20"/>
        </w:rPr>
        <w:t>disciplinas</w:t>
      </w:r>
      <w:r w:rsidR="00007B80" w:rsidRPr="00C9386B">
        <w:rPr>
          <w:rFonts w:eastAsia="Arial"/>
          <w:b/>
          <w:spacing w:val="42"/>
          <w:sz w:val="20"/>
          <w:szCs w:val="20"/>
        </w:rPr>
        <w:t xml:space="preserve"> </w:t>
      </w:r>
      <w:r w:rsidR="00007B80" w:rsidRPr="00C9386B">
        <w:rPr>
          <w:rFonts w:eastAsia="Arial"/>
          <w:b/>
          <w:sz w:val="20"/>
          <w:szCs w:val="20"/>
        </w:rPr>
        <w:t>do</w:t>
      </w:r>
      <w:r w:rsidR="00007B80" w:rsidRPr="00C9386B">
        <w:rPr>
          <w:rFonts w:eastAsia="Arial"/>
          <w:b/>
          <w:spacing w:val="43"/>
          <w:sz w:val="20"/>
          <w:szCs w:val="20"/>
        </w:rPr>
        <w:t xml:space="preserve"> </w:t>
      </w:r>
      <w:r w:rsidR="00007B80" w:rsidRPr="00C9386B">
        <w:rPr>
          <w:rFonts w:eastAsia="Arial"/>
          <w:b/>
          <w:sz w:val="20"/>
          <w:szCs w:val="20"/>
        </w:rPr>
        <w:t>curso favoreceram</w:t>
      </w:r>
      <w:r w:rsidR="00007B80" w:rsidRPr="00C9386B">
        <w:rPr>
          <w:rFonts w:eastAsia="Arial"/>
          <w:b/>
          <w:spacing w:val="-20"/>
          <w:sz w:val="20"/>
          <w:szCs w:val="20"/>
        </w:rPr>
        <w:t xml:space="preserve"> </w:t>
      </w:r>
      <w:r w:rsidR="00007B80" w:rsidRPr="00C9386B">
        <w:rPr>
          <w:rFonts w:eastAsia="Arial"/>
          <w:b/>
          <w:sz w:val="20"/>
          <w:szCs w:val="20"/>
        </w:rPr>
        <w:t>sua</w:t>
      </w:r>
      <w:r w:rsidR="00007B80" w:rsidRPr="00C9386B">
        <w:rPr>
          <w:rFonts w:eastAsia="Arial"/>
          <w:b/>
          <w:spacing w:val="-20"/>
          <w:sz w:val="20"/>
          <w:szCs w:val="20"/>
        </w:rPr>
        <w:t xml:space="preserve"> </w:t>
      </w:r>
      <w:r w:rsidR="00007B80" w:rsidRPr="00C9386B">
        <w:rPr>
          <w:rFonts w:eastAsia="Arial"/>
          <w:b/>
          <w:sz w:val="20"/>
          <w:szCs w:val="20"/>
        </w:rPr>
        <w:t>atuação</w:t>
      </w:r>
      <w:r w:rsidR="00007B80" w:rsidRPr="00C9386B">
        <w:rPr>
          <w:rFonts w:eastAsia="Arial"/>
          <w:b/>
          <w:spacing w:val="-20"/>
          <w:sz w:val="20"/>
          <w:szCs w:val="20"/>
        </w:rPr>
        <w:t xml:space="preserve"> </w:t>
      </w:r>
      <w:r w:rsidR="00007B80" w:rsidRPr="00C9386B">
        <w:rPr>
          <w:rFonts w:eastAsia="Arial"/>
          <w:b/>
          <w:sz w:val="20"/>
          <w:szCs w:val="20"/>
        </w:rPr>
        <w:t>em</w:t>
      </w:r>
      <w:r w:rsidR="00007B80" w:rsidRPr="00C9386B">
        <w:rPr>
          <w:rFonts w:eastAsia="Arial"/>
          <w:b/>
          <w:spacing w:val="-20"/>
          <w:sz w:val="20"/>
          <w:szCs w:val="20"/>
        </w:rPr>
        <w:t xml:space="preserve"> </w:t>
      </w:r>
      <w:r w:rsidR="00007B80" w:rsidRPr="00C9386B">
        <w:rPr>
          <w:rFonts w:eastAsia="Arial"/>
          <w:b/>
          <w:sz w:val="20"/>
          <w:szCs w:val="20"/>
        </w:rPr>
        <w:t>estágios</w:t>
      </w:r>
      <w:r w:rsidR="00007B80" w:rsidRPr="00C9386B">
        <w:rPr>
          <w:rFonts w:eastAsia="Arial"/>
          <w:b/>
          <w:spacing w:val="-20"/>
          <w:sz w:val="20"/>
          <w:szCs w:val="20"/>
        </w:rPr>
        <w:t xml:space="preserve"> </w:t>
      </w:r>
      <w:r w:rsidR="00007B80" w:rsidRPr="00C9386B">
        <w:rPr>
          <w:rFonts w:eastAsia="Arial"/>
          <w:b/>
          <w:sz w:val="20"/>
          <w:szCs w:val="20"/>
        </w:rPr>
        <w:t>ou</w:t>
      </w:r>
      <w:r w:rsidR="00007B80" w:rsidRPr="00C9386B">
        <w:rPr>
          <w:rFonts w:eastAsia="Arial"/>
          <w:b/>
          <w:spacing w:val="-20"/>
          <w:sz w:val="20"/>
          <w:szCs w:val="20"/>
        </w:rPr>
        <w:t xml:space="preserve"> </w:t>
      </w:r>
      <w:r w:rsidR="00007B80" w:rsidRPr="00C9386B">
        <w:rPr>
          <w:rFonts w:eastAsia="Arial"/>
          <w:b/>
          <w:sz w:val="20"/>
          <w:szCs w:val="20"/>
        </w:rPr>
        <w:t>em</w:t>
      </w:r>
      <w:r w:rsidR="00007B80" w:rsidRPr="00C9386B">
        <w:rPr>
          <w:rFonts w:eastAsia="Arial"/>
          <w:b/>
          <w:spacing w:val="-20"/>
          <w:sz w:val="20"/>
          <w:szCs w:val="20"/>
        </w:rPr>
        <w:t xml:space="preserve"> </w:t>
      </w:r>
      <w:r w:rsidR="00007B80" w:rsidRPr="00C9386B">
        <w:rPr>
          <w:rFonts w:eastAsia="Arial"/>
          <w:b/>
          <w:sz w:val="20"/>
          <w:szCs w:val="20"/>
        </w:rPr>
        <w:t>atividades</w:t>
      </w:r>
      <w:r w:rsidR="00007B80" w:rsidRPr="00C9386B">
        <w:rPr>
          <w:rFonts w:eastAsia="Arial"/>
          <w:b/>
          <w:spacing w:val="-20"/>
          <w:sz w:val="20"/>
          <w:szCs w:val="20"/>
        </w:rPr>
        <w:t xml:space="preserve"> </w:t>
      </w:r>
      <w:r w:rsidR="00007B80" w:rsidRPr="00C9386B">
        <w:rPr>
          <w:rFonts w:eastAsia="Arial"/>
          <w:b/>
          <w:sz w:val="20"/>
          <w:szCs w:val="20"/>
        </w:rPr>
        <w:t>de</w:t>
      </w:r>
      <w:r w:rsidR="00007B80" w:rsidRPr="00C9386B">
        <w:rPr>
          <w:rFonts w:eastAsia="Arial"/>
          <w:b/>
          <w:spacing w:val="-20"/>
          <w:sz w:val="20"/>
          <w:szCs w:val="20"/>
        </w:rPr>
        <w:t xml:space="preserve"> </w:t>
      </w:r>
      <w:r w:rsidR="00007B80" w:rsidRPr="00C9386B">
        <w:rPr>
          <w:rFonts w:eastAsia="Arial"/>
          <w:b/>
          <w:sz w:val="20"/>
          <w:szCs w:val="20"/>
        </w:rPr>
        <w:t>iniciação</w:t>
      </w:r>
      <w:r w:rsidR="00007B80" w:rsidRPr="00C9386B">
        <w:rPr>
          <w:rFonts w:eastAsia="Arial"/>
          <w:b/>
          <w:spacing w:val="-20"/>
          <w:sz w:val="20"/>
          <w:szCs w:val="20"/>
        </w:rPr>
        <w:t xml:space="preserve"> </w:t>
      </w:r>
      <w:r w:rsidR="00007B80" w:rsidRPr="00C9386B">
        <w:rPr>
          <w:rFonts w:eastAsia="Arial"/>
          <w:b/>
          <w:sz w:val="20"/>
          <w:szCs w:val="20"/>
        </w:rPr>
        <w:t>profissional”.</w:t>
      </w:r>
    </w:p>
    <w:tbl>
      <w:tblPr>
        <w:tblW w:w="5000" w:type="pct"/>
        <w:tblBorders>
          <w:top w:val="single" w:sz="4" w:space="0" w:color="auto"/>
          <w:bottom w:val="single" w:sz="4" w:space="0" w:color="auto"/>
          <w:insideH w:val="single" w:sz="4" w:space="0" w:color="auto"/>
        </w:tblBorders>
        <w:tblLook w:val="04A0"/>
      </w:tblPr>
      <w:tblGrid>
        <w:gridCol w:w="3290"/>
        <w:gridCol w:w="1500"/>
        <w:gridCol w:w="2990"/>
        <w:gridCol w:w="1500"/>
      </w:tblGrid>
      <w:tr w:rsidR="00007B80" w:rsidRPr="00C9386B" w:rsidTr="005A211E">
        <w:trPr>
          <w:trHeight w:val="220"/>
        </w:trPr>
        <w:tc>
          <w:tcPr>
            <w:tcW w:w="1773" w:type="pct"/>
            <w:shd w:val="clear" w:color="000000" w:fill="F2F2F2" w:themeFill="background1" w:themeFillShade="F2"/>
            <w:hideMark/>
          </w:tcPr>
          <w:p w:rsidR="00007B80" w:rsidRPr="00C9386B" w:rsidRDefault="00007B80" w:rsidP="00007B80">
            <w:pPr>
              <w:spacing w:line="276" w:lineRule="auto"/>
              <w:rPr>
                <w:sz w:val="20"/>
                <w:szCs w:val="20"/>
              </w:rPr>
            </w:pPr>
            <w:r w:rsidRPr="00C9386B">
              <w:rPr>
                <w:sz w:val="20"/>
                <w:szCs w:val="20"/>
              </w:rPr>
              <w:t>Área</w:t>
            </w:r>
          </w:p>
        </w:tc>
        <w:tc>
          <w:tcPr>
            <w:tcW w:w="808" w:type="pct"/>
            <w:shd w:val="clear" w:color="000000" w:fill="F2F2F2" w:themeFill="background1" w:themeFillShade="F2"/>
            <w:hideMark/>
          </w:tcPr>
          <w:p w:rsidR="00007B80" w:rsidRPr="00C9386B" w:rsidRDefault="00007B80" w:rsidP="00007B80">
            <w:pPr>
              <w:spacing w:line="276" w:lineRule="auto"/>
              <w:jc w:val="center"/>
              <w:rPr>
                <w:sz w:val="20"/>
                <w:szCs w:val="20"/>
              </w:rPr>
            </w:pPr>
            <w:r w:rsidRPr="00C9386B">
              <w:rPr>
                <w:sz w:val="20"/>
                <w:szCs w:val="20"/>
              </w:rPr>
              <w:t>UFMG</w:t>
            </w:r>
          </w:p>
        </w:tc>
        <w:tc>
          <w:tcPr>
            <w:tcW w:w="1611" w:type="pct"/>
            <w:shd w:val="clear" w:color="000000" w:fill="F2F2F2" w:themeFill="background1" w:themeFillShade="F2"/>
            <w:hideMark/>
          </w:tcPr>
          <w:p w:rsidR="00007B80" w:rsidRPr="00C9386B" w:rsidRDefault="00007B80" w:rsidP="00007B80">
            <w:pPr>
              <w:spacing w:line="276" w:lineRule="auto"/>
              <w:jc w:val="center"/>
              <w:rPr>
                <w:sz w:val="20"/>
                <w:szCs w:val="20"/>
              </w:rPr>
            </w:pPr>
            <w:r w:rsidRPr="00C9386B">
              <w:rPr>
                <w:sz w:val="20"/>
                <w:szCs w:val="20"/>
              </w:rPr>
              <w:t>Universidade Pública Federal</w:t>
            </w:r>
          </w:p>
        </w:tc>
        <w:tc>
          <w:tcPr>
            <w:tcW w:w="808" w:type="pct"/>
            <w:shd w:val="clear" w:color="000000" w:fill="F2F2F2" w:themeFill="background1" w:themeFillShade="F2"/>
            <w:hideMark/>
          </w:tcPr>
          <w:p w:rsidR="00007B80" w:rsidRPr="00C9386B" w:rsidRDefault="00007B80" w:rsidP="00007B80">
            <w:pPr>
              <w:spacing w:line="276" w:lineRule="auto"/>
              <w:jc w:val="center"/>
              <w:rPr>
                <w:sz w:val="20"/>
                <w:szCs w:val="20"/>
              </w:rPr>
            </w:pPr>
            <w:r w:rsidRPr="00C9386B">
              <w:rPr>
                <w:sz w:val="20"/>
                <w:szCs w:val="20"/>
              </w:rPr>
              <w:t>Brasil</w:t>
            </w:r>
          </w:p>
        </w:tc>
      </w:tr>
      <w:tr w:rsidR="00007B80" w:rsidRPr="00C9386B" w:rsidTr="005A211E">
        <w:trPr>
          <w:trHeight w:val="220"/>
        </w:trPr>
        <w:tc>
          <w:tcPr>
            <w:tcW w:w="1773" w:type="pct"/>
            <w:shd w:val="clear" w:color="auto" w:fill="auto"/>
            <w:hideMark/>
          </w:tcPr>
          <w:p w:rsidR="00007B80" w:rsidRPr="00C9386B" w:rsidRDefault="00007B80" w:rsidP="00007B80">
            <w:pPr>
              <w:spacing w:line="276" w:lineRule="auto"/>
              <w:rPr>
                <w:sz w:val="20"/>
                <w:szCs w:val="20"/>
              </w:rPr>
            </w:pPr>
            <w:r w:rsidRPr="00C9386B">
              <w:rPr>
                <w:sz w:val="20"/>
                <w:szCs w:val="20"/>
              </w:rPr>
              <w:t> ENGENHARIAS</w:t>
            </w:r>
          </w:p>
        </w:tc>
        <w:tc>
          <w:tcPr>
            <w:tcW w:w="808" w:type="pct"/>
            <w:shd w:val="clear" w:color="auto" w:fill="F9FD9B"/>
            <w:vAlign w:val="bottom"/>
          </w:tcPr>
          <w:p w:rsidR="00007B80" w:rsidRPr="00C9386B" w:rsidRDefault="00007B80" w:rsidP="00007B80">
            <w:pPr>
              <w:spacing w:line="276" w:lineRule="auto"/>
              <w:jc w:val="center"/>
              <w:rPr>
                <w:bCs/>
                <w:sz w:val="20"/>
                <w:szCs w:val="20"/>
              </w:rPr>
            </w:pPr>
            <w:r w:rsidRPr="00C9386B">
              <w:rPr>
                <w:color w:val="000000"/>
                <w:sz w:val="20"/>
                <w:szCs w:val="20"/>
              </w:rPr>
              <w:t>35,76</w:t>
            </w:r>
          </w:p>
        </w:tc>
        <w:tc>
          <w:tcPr>
            <w:tcW w:w="1611"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35,21</w:t>
            </w:r>
          </w:p>
        </w:tc>
        <w:tc>
          <w:tcPr>
            <w:tcW w:w="808" w:type="pct"/>
            <w:shd w:val="clear" w:color="auto" w:fill="FDE9D9" w:themeFill="accent6"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45,44</w:t>
            </w:r>
          </w:p>
        </w:tc>
      </w:tr>
      <w:tr w:rsidR="00007B80" w:rsidRPr="00C9386B" w:rsidTr="005A211E">
        <w:trPr>
          <w:trHeight w:val="200"/>
        </w:trPr>
        <w:tc>
          <w:tcPr>
            <w:tcW w:w="1773" w:type="pct"/>
            <w:shd w:val="clear" w:color="auto" w:fill="auto"/>
            <w:noWrap/>
            <w:hideMark/>
          </w:tcPr>
          <w:p w:rsidR="00007B80" w:rsidRPr="00C9386B" w:rsidRDefault="00007B80" w:rsidP="00007B80">
            <w:pPr>
              <w:spacing w:line="276" w:lineRule="auto"/>
              <w:rPr>
                <w:sz w:val="20"/>
                <w:szCs w:val="20"/>
              </w:rPr>
            </w:pPr>
            <w:r w:rsidRPr="00C9386B">
              <w:rPr>
                <w:sz w:val="20"/>
                <w:szCs w:val="20"/>
              </w:rPr>
              <w:t>EXATAS E DA TERRA</w:t>
            </w:r>
          </w:p>
        </w:tc>
        <w:tc>
          <w:tcPr>
            <w:tcW w:w="808" w:type="pct"/>
            <w:shd w:val="clear" w:color="auto" w:fill="F9FD9B"/>
            <w:noWrap/>
            <w:vAlign w:val="bottom"/>
          </w:tcPr>
          <w:p w:rsidR="00007B80" w:rsidRPr="00C9386B" w:rsidRDefault="00007B80" w:rsidP="00007B80">
            <w:pPr>
              <w:spacing w:line="276" w:lineRule="auto"/>
              <w:jc w:val="center"/>
              <w:rPr>
                <w:bCs/>
                <w:sz w:val="20"/>
                <w:szCs w:val="20"/>
              </w:rPr>
            </w:pPr>
            <w:r w:rsidRPr="00C9386B">
              <w:rPr>
                <w:color w:val="000000"/>
                <w:sz w:val="20"/>
                <w:szCs w:val="20"/>
              </w:rPr>
              <w:t>30,68</w:t>
            </w:r>
          </w:p>
        </w:tc>
        <w:tc>
          <w:tcPr>
            <w:tcW w:w="1611" w:type="pct"/>
            <w:shd w:val="clear" w:color="auto" w:fill="FDE9D9" w:themeFill="accent6"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33,70</w:t>
            </w:r>
          </w:p>
        </w:tc>
        <w:tc>
          <w:tcPr>
            <w:tcW w:w="808" w:type="pct"/>
            <w:shd w:val="clear" w:color="auto" w:fill="FDE9D9" w:themeFill="accent6"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40,98</w:t>
            </w:r>
          </w:p>
        </w:tc>
      </w:tr>
      <w:tr w:rsidR="00007B80" w:rsidRPr="00C9386B" w:rsidTr="005A211E">
        <w:trPr>
          <w:trHeight w:val="200"/>
        </w:trPr>
        <w:tc>
          <w:tcPr>
            <w:tcW w:w="1773" w:type="pct"/>
            <w:shd w:val="clear" w:color="auto" w:fill="auto"/>
            <w:hideMark/>
          </w:tcPr>
          <w:p w:rsidR="00007B80" w:rsidRPr="00C9386B" w:rsidRDefault="00007B80" w:rsidP="00007B80">
            <w:pPr>
              <w:spacing w:line="276" w:lineRule="auto"/>
              <w:rPr>
                <w:sz w:val="20"/>
                <w:szCs w:val="20"/>
              </w:rPr>
            </w:pPr>
            <w:r w:rsidRPr="00C9386B">
              <w:rPr>
                <w:sz w:val="20"/>
                <w:szCs w:val="20"/>
              </w:rPr>
              <w:t>LETRAS</w:t>
            </w:r>
          </w:p>
        </w:tc>
        <w:tc>
          <w:tcPr>
            <w:tcW w:w="808" w:type="pct"/>
            <w:shd w:val="clear" w:color="auto" w:fill="F9FD9B"/>
            <w:vAlign w:val="bottom"/>
          </w:tcPr>
          <w:p w:rsidR="00007B80" w:rsidRPr="00C9386B" w:rsidRDefault="00007B80" w:rsidP="00007B80">
            <w:pPr>
              <w:spacing w:line="276" w:lineRule="auto"/>
              <w:jc w:val="center"/>
              <w:rPr>
                <w:bCs/>
                <w:sz w:val="20"/>
                <w:szCs w:val="20"/>
              </w:rPr>
            </w:pPr>
            <w:r w:rsidRPr="00C9386B">
              <w:rPr>
                <w:color w:val="000000"/>
                <w:sz w:val="20"/>
                <w:szCs w:val="20"/>
              </w:rPr>
              <w:t>35,90</w:t>
            </w:r>
          </w:p>
        </w:tc>
        <w:tc>
          <w:tcPr>
            <w:tcW w:w="1611"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32,30</w:t>
            </w:r>
          </w:p>
        </w:tc>
        <w:tc>
          <w:tcPr>
            <w:tcW w:w="808" w:type="pct"/>
            <w:shd w:val="clear" w:color="auto" w:fill="FDE9D9" w:themeFill="accent6"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36,50</w:t>
            </w:r>
          </w:p>
        </w:tc>
      </w:tr>
      <w:tr w:rsidR="00007B80" w:rsidRPr="00C9386B" w:rsidTr="005A211E">
        <w:trPr>
          <w:trHeight w:val="200"/>
        </w:trPr>
        <w:tc>
          <w:tcPr>
            <w:tcW w:w="1773" w:type="pct"/>
            <w:shd w:val="clear" w:color="auto" w:fill="auto"/>
            <w:hideMark/>
          </w:tcPr>
          <w:p w:rsidR="00007B80" w:rsidRPr="00C9386B" w:rsidRDefault="00007B80" w:rsidP="00007B80">
            <w:pPr>
              <w:spacing w:line="276" w:lineRule="auto"/>
              <w:rPr>
                <w:sz w:val="20"/>
                <w:szCs w:val="20"/>
              </w:rPr>
            </w:pPr>
            <w:r w:rsidRPr="00C9386B">
              <w:rPr>
                <w:sz w:val="20"/>
                <w:szCs w:val="20"/>
              </w:rPr>
              <w:t>HUMANAS</w:t>
            </w:r>
          </w:p>
        </w:tc>
        <w:tc>
          <w:tcPr>
            <w:tcW w:w="808" w:type="pct"/>
            <w:shd w:val="clear" w:color="auto" w:fill="F9FD9B"/>
            <w:vAlign w:val="bottom"/>
          </w:tcPr>
          <w:p w:rsidR="00007B80" w:rsidRPr="00C9386B" w:rsidRDefault="00007B80" w:rsidP="00007B80">
            <w:pPr>
              <w:spacing w:line="276" w:lineRule="auto"/>
              <w:jc w:val="center"/>
              <w:rPr>
                <w:bCs/>
                <w:sz w:val="20"/>
                <w:szCs w:val="20"/>
              </w:rPr>
            </w:pPr>
            <w:r w:rsidRPr="00C9386B">
              <w:rPr>
                <w:color w:val="000000"/>
                <w:sz w:val="20"/>
                <w:szCs w:val="20"/>
              </w:rPr>
              <w:t>23,17</w:t>
            </w:r>
          </w:p>
        </w:tc>
        <w:tc>
          <w:tcPr>
            <w:tcW w:w="1611" w:type="pct"/>
            <w:shd w:val="clear" w:color="auto" w:fill="FDE9D9" w:themeFill="accent6"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29,73</w:t>
            </w:r>
          </w:p>
        </w:tc>
        <w:tc>
          <w:tcPr>
            <w:tcW w:w="808" w:type="pct"/>
            <w:shd w:val="clear" w:color="auto" w:fill="FDE9D9" w:themeFill="accent6"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34,47</w:t>
            </w:r>
          </w:p>
        </w:tc>
      </w:tr>
      <w:tr w:rsidR="00007B80" w:rsidRPr="00C9386B" w:rsidTr="005A211E">
        <w:trPr>
          <w:trHeight w:val="200"/>
        </w:trPr>
        <w:tc>
          <w:tcPr>
            <w:tcW w:w="1773" w:type="pct"/>
            <w:shd w:val="clear" w:color="auto" w:fill="auto"/>
            <w:hideMark/>
          </w:tcPr>
          <w:p w:rsidR="00007B80" w:rsidRPr="00C9386B" w:rsidRDefault="00007B80" w:rsidP="00007B80">
            <w:pPr>
              <w:spacing w:line="276" w:lineRule="auto"/>
              <w:rPr>
                <w:sz w:val="20"/>
                <w:szCs w:val="20"/>
              </w:rPr>
            </w:pPr>
            <w:r w:rsidRPr="00C9386B">
              <w:rPr>
                <w:sz w:val="20"/>
                <w:szCs w:val="20"/>
              </w:rPr>
              <w:t xml:space="preserve">SOCIAIS APLICADAS </w:t>
            </w:r>
          </w:p>
        </w:tc>
        <w:tc>
          <w:tcPr>
            <w:tcW w:w="808" w:type="pct"/>
            <w:shd w:val="clear" w:color="auto" w:fill="F9FD9B"/>
            <w:vAlign w:val="bottom"/>
          </w:tcPr>
          <w:p w:rsidR="00007B80" w:rsidRPr="00C9386B" w:rsidRDefault="00007B80" w:rsidP="00007B80">
            <w:pPr>
              <w:spacing w:line="276" w:lineRule="auto"/>
              <w:jc w:val="center"/>
              <w:rPr>
                <w:bCs/>
                <w:sz w:val="20"/>
                <w:szCs w:val="20"/>
              </w:rPr>
            </w:pPr>
            <w:r w:rsidRPr="00C9386B">
              <w:rPr>
                <w:color w:val="000000"/>
                <w:sz w:val="20"/>
                <w:szCs w:val="20"/>
              </w:rPr>
              <w:t>24,40</w:t>
            </w:r>
          </w:p>
        </w:tc>
        <w:tc>
          <w:tcPr>
            <w:tcW w:w="1611" w:type="pct"/>
            <w:shd w:val="clear" w:color="auto" w:fill="FDE9D9" w:themeFill="accent6"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25,40</w:t>
            </w:r>
          </w:p>
        </w:tc>
        <w:tc>
          <w:tcPr>
            <w:tcW w:w="808" w:type="pct"/>
            <w:shd w:val="clear" w:color="auto" w:fill="FDE9D9" w:themeFill="accent6"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35,50</w:t>
            </w:r>
          </w:p>
        </w:tc>
      </w:tr>
      <w:tr w:rsidR="00007B80" w:rsidRPr="00C9386B" w:rsidTr="005A211E">
        <w:trPr>
          <w:trHeight w:val="200"/>
        </w:trPr>
        <w:tc>
          <w:tcPr>
            <w:tcW w:w="1773" w:type="pct"/>
            <w:shd w:val="clear" w:color="auto" w:fill="auto"/>
            <w:hideMark/>
          </w:tcPr>
          <w:p w:rsidR="00007B80" w:rsidRPr="00C9386B" w:rsidRDefault="00007B80" w:rsidP="00007B80">
            <w:pPr>
              <w:spacing w:line="276" w:lineRule="auto"/>
              <w:rPr>
                <w:sz w:val="20"/>
                <w:szCs w:val="20"/>
              </w:rPr>
            </w:pPr>
            <w:r w:rsidRPr="00C9386B">
              <w:rPr>
                <w:sz w:val="20"/>
                <w:szCs w:val="20"/>
              </w:rPr>
              <w:t>CIÊNCIAS BIOLÓGICAS</w:t>
            </w:r>
          </w:p>
        </w:tc>
        <w:tc>
          <w:tcPr>
            <w:tcW w:w="808" w:type="pct"/>
            <w:shd w:val="clear" w:color="auto" w:fill="F9FD9B"/>
            <w:vAlign w:val="bottom"/>
          </w:tcPr>
          <w:p w:rsidR="00007B80" w:rsidRPr="00C9386B" w:rsidRDefault="00007B80" w:rsidP="00007B80">
            <w:pPr>
              <w:spacing w:line="276" w:lineRule="auto"/>
              <w:jc w:val="center"/>
              <w:rPr>
                <w:bCs/>
                <w:sz w:val="20"/>
                <w:szCs w:val="20"/>
              </w:rPr>
            </w:pPr>
            <w:r w:rsidRPr="00C9386B">
              <w:rPr>
                <w:color w:val="000000"/>
                <w:sz w:val="20"/>
                <w:szCs w:val="20"/>
              </w:rPr>
              <w:t>29,70</w:t>
            </w:r>
          </w:p>
        </w:tc>
        <w:tc>
          <w:tcPr>
            <w:tcW w:w="1611" w:type="pct"/>
            <w:shd w:val="clear" w:color="auto" w:fill="FDE9D9" w:themeFill="accent6"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31,20</w:t>
            </w:r>
          </w:p>
        </w:tc>
        <w:tc>
          <w:tcPr>
            <w:tcW w:w="808" w:type="pct"/>
            <w:shd w:val="clear" w:color="auto" w:fill="FDE9D9" w:themeFill="accent6"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45,10</w:t>
            </w:r>
          </w:p>
        </w:tc>
      </w:tr>
      <w:tr w:rsidR="00007B80" w:rsidRPr="00C9386B" w:rsidTr="005A211E">
        <w:trPr>
          <w:trHeight w:val="200"/>
        </w:trPr>
        <w:tc>
          <w:tcPr>
            <w:tcW w:w="1773" w:type="pct"/>
            <w:shd w:val="clear" w:color="auto" w:fill="auto"/>
            <w:noWrap/>
            <w:hideMark/>
          </w:tcPr>
          <w:p w:rsidR="00007B80" w:rsidRPr="00C9386B" w:rsidRDefault="00007B80" w:rsidP="00007B80">
            <w:pPr>
              <w:spacing w:line="276" w:lineRule="auto"/>
              <w:rPr>
                <w:sz w:val="20"/>
                <w:szCs w:val="20"/>
              </w:rPr>
            </w:pPr>
            <w:r w:rsidRPr="00C9386B">
              <w:rPr>
                <w:bCs/>
                <w:sz w:val="20"/>
                <w:szCs w:val="20"/>
              </w:rPr>
              <w:t>LICENCIATURAS</w:t>
            </w:r>
          </w:p>
        </w:tc>
        <w:tc>
          <w:tcPr>
            <w:tcW w:w="808" w:type="pct"/>
            <w:shd w:val="clear" w:color="auto" w:fill="F9FD9B"/>
            <w:noWrap/>
            <w:vAlign w:val="bottom"/>
          </w:tcPr>
          <w:p w:rsidR="00007B80" w:rsidRPr="00C9386B" w:rsidRDefault="00007B80" w:rsidP="00007B80">
            <w:pPr>
              <w:spacing w:line="276" w:lineRule="auto"/>
              <w:jc w:val="center"/>
              <w:rPr>
                <w:bCs/>
                <w:sz w:val="20"/>
                <w:szCs w:val="20"/>
              </w:rPr>
            </w:pPr>
            <w:r w:rsidRPr="00C9386B">
              <w:rPr>
                <w:color w:val="000000"/>
                <w:sz w:val="20"/>
                <w:szCs w:val="20"/>
              </w:rPr>
              <w:t>38,62</w:t>
            </w:r>
          </w:p>
        </w:tc>
        <w:tc>
          <w:tcPr>
            <w:tcW w:w="1611" w:type="pct"/>
            <w:shd w:val="clear" w:color="auto" w:fill="FDE9D9" w:themeFill="accent6"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48,52</w:t>
            </w:r>
          </w:p>
        </w:tc>
        <w:tc>
          <w:tcPr>
            <w:tcW w:w="808" w:type="pct"/>
            <w:shd w:val="clear" w:color="auto" w:fill="FDE9D9" w:themeFill="accent6"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55,65</w:t>
            </w:r>
          </w:p>
        </w:tc>
      </w:tr>
      <w:tr w:rsidR="00007B80" w:rsidRPr="00C9386B" w:rsidTr="005A211E">
        <w:trPr>
          <w:trHeight w:val="200"/>
        </w:trPr>
        <w:tc>
          <w:tcPr>
            <w:tcW w:w="1773" w:type="pct"/>
            <w:shd w:val="clear" w:color="auto" w:fill="auto"/>
            <w:noWrap/>
          </w:tcPr>
          <w:p w:rsidR="00007B80" w:rsidRPr="00C9386B" w:rsidRDefault="00007B80" w:rsidP="00007B80">
            <w:pPr>
              <w:spacing w:line="276" w:lineRule="auto"/>
              <w:rPr>
                <w:bCs/>
                <w:sz w:val="20"/>
                <w:szCs w:val="20"/>
              </w:rPr>
            </w:pPr>
            <w:r w:rsidRPr="00C9386B">
              <w:rPr>
                <w:bCs/>
                <w:sz w:val="20"/>
                <w:szCs w:val="20"/>
              </w:rPr>
              <w:t>SAÚDE</w:t>
            </w:r>
          </w:p>
        </w:tc>
        <w:tc>
          <w:tcPr>
            <w:tcW w:w="808" w:type="pct"/>
            <w:shd w:val="clear" w:color="auto" w:fill="CCFFCC"/>
            <w:noWrap/>
            <w:vAlign w:val="bottom"/>
          </w:tcPr>
          <w:p w:rsidR="00007B80" w:rsidRPr="00C9386B" w:rsidRDefault="00007B80" w:rsidP="00007B80">
            <w:pPr>
              <w:spacing w:line="276" w:lineRule="auto"/>
              <w:jc w:val="center"/>
              <w:rPr>
                <w:bCs/>
                <w:sz w:val="20"/>
                <w:szCs w:val="20"/>
              </w:rPr>
            </w:pPr>
            <w:r w:rsidRPr="00C9386B">
              <w:rPr>
                <w:color w:val="000000"/>
                <w:sz w:val="20"/>
                <w:szCs w:val="20"/>
              </w:rPr>
              <w:t>47,24</w:t>
            </w:r>
          </w:p>
        </w:tc>
        <w:tc>
          <w:tcPr>
            <w:tcW w:w="1611" w:type="pct"/>
            <w:shd w:val="clear" w:color="auto" w:fill="FDE9D9" w:themeFill="accent6"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49,46</w:t>
            </w:r>
          </w:p>
        </w:tc>
        <w:tc>
          <w:tcPr>
            <w:tcW w:w="808" w:type="pct"/>
            <w:shd w:val="clear" w:color="auto" w:fill="FDE9D9" w:themeFill="accent6"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67,50</w:t>
            </w:r>
          </w:p>
        </w:tc>
      </w:tr>
      <w:tr w:rsidR="00007B80" w:rsidRPr="00C9386B" w:rsidTr="005A211E">
        <w:trPr>
          <w:trHeight w:val="200"/>
        </w:trPr>
        <w:tc>
          <w:tcPr>
            <w:tcW w:w="1773" w:type="pct"/>
            <w:shd w:val="clear" w:color="auto" w:fill="auto"/>
            <w:noWrap/>
          </w:tcPr>
          <w:p w:rsidR="00007B80" w:rsidRPr="00C9386B" w:rsidRDefault="00007B80" w:rsidP="00007B80">
            <w:pPr>
              <w:spacing w:line="276" w:lineRule="auto"/>
              <w:rPr>
                <w:bCs/>
                <w:sz w:val="20"/>
                <w:szCs w:val="20"/>
              </w:rPr>
            </w:pPr>
            <w:r w:rsidRPr="00C9386B">
              <w:rPr>
                <w:bCs/>
                <w:sz w:val="20"/>
                <w:szCs w:val="20"/>
              </w:rPr>
              <w:t>MEDICINA VETERINÁRIA</w:t>
            </w:r>
          </w:p>
        </w:tc>
        <w:tc>
          <w:tcPr>
            <w:tcW w:w="808" w:type="pct"/>
            <w:shd w:val="clear" w:color="auto" w:fill="F9FD9B"/>
            <w:noWrap/>
            <w:vAlign w:val="bottom"/>
          </w:tcPr>
          <w:p w:rsidR="00007B80" w:rsidRPr="00C9386B" w:rsidRDefault="00007B80" w:rsidP="00007B80">
            <w:pPr>
              <w:spacing w:line="276" w:lineRule="auto"/>
              <w:jc w:val="center"/>
              <w:rPr>
                <w:bCs/>
                <w:sz w:val="20"/>
                <w:szCs w:val="20"/>
              </w:rPr>
            </w:pPr>
            <w:r w:rsidRPr="00C9386B">
              <w:rPr>
                <w:color w:val="000000"/>
                <w:sz w:val="20"/>
                <w:szCs w:val="20"/>
              </w:rPr>
              <w:t>37,00</w:t>
            </w:r>
          </w:p>
        </w:tc>
        <w:tc>
          <w:tcPr>
            <w:tcW w:w="1611" w:type="pct"/>
            <w:shd w:val="clear" w:color="auto" w:fill="FDE9D9" w:themeFill="accent6"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42,50</w:t>
            </w:r>
          </w:p>
        </w:tc>
        <w:tc>
          <w:tcPr>
            <w:tcW w:w="808" w:type="pct"/>
            <w:shd w:val="clear" w:color="auto" w:fill="FDE9D9" w:themeFill="accent6"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55,60</w:t>
            </w:r>
          </w:p>
        </w:tc>
      </w:tr>
    </w:tbl>
    <w:p w:rsidR="00007B80" w:rsidRPr="00C9386B" w:rsidRDefault="00007B80" w:rsidP="00007B80">
      <w:pPr>
        <w:spacing w:line="360" w:lineRule="auto"/>
        <w:jc w:val="both"/>
        <w:rPr>
          <w:rFonts w:eastAsiaTheme="minorEastAsia"/>
          <w:b/>
          <w:bCs/>
          <w:sz w:val="20"/>
          <w:szCs w:val="20"/>
          <w:shd w:val="clear" w:color="auto" w:fill="FFFFFF"/>
        </w:rPr>
      </w:pPr>
    </w:p>
    <w:p w:rsidR="00A34BBA" w:rsidRPr="00C9386B" w:rsidRDefault="00007B80" w:rsidP="00391D0B">
      <w:pPr>
        <w:spacing w:line="276" w:lineRule="auto"/>
        <w:jc w:val="both"/>
        <w:rPr>
          <w:rFonts w:eastAsia="Arial"/>
          <w:b/>
          <w:sz w:val="20"/>
          <w:szCs w:val="20"/>
        </w:rPr>
      </w:pPr>
      <w:r w:rsidRPr="00C9386B">
        <w:rPr>
          <w:rFonts w:eastAsia="Arial"/>
          <w:b/>
          <w:color w:val="000000" w:themeColor="text1"/>
          <w:spacing w:val="-13"/>
          <w:sz w:val="20"/>
          <w:szCs w:val="20"/>
        </w:rPr>
        <w:t>T</w:t>
      </w:r>
      <w:r w:rsidRPr="00C9386B">
        <w:rPr>
          <w:rFonts w:eastAsia="Arial"/>
          <w:b/>
          <w:color w:val="000000" w:themeColor="text1"/>
          <w:sz w:val="20"/>
          <w:szCs w:val="20"/>
        </w:rPr>
        <w:t>abela</w:t>
      </w:r>
      <w:r w:rsidRPr="00C9386B">
        <w:rPr>
          <w:rFonts w:eastAsia="Arial"/>
          <w:b/>
          <w:color w:val="000000" w:themeColor="text1"/>
          <w:spacing w:val="36"/>
          <w:sz w:val="20"/>
          <w:szCs w:val="20"/>
        </w:rPr>
        <w:t xml:space="preserve"> </w:t>
      </w:r>
      <w:r w:rsidRPr="00C9386B">
        <w:rPr>
          <w:rFonts w:eastAsia="Arial"/>
          <w:b/>
          <w:color w:val="000000" w:themeColor="text1"/>
          <w:sz w:val="20"/>
          <w:szCs w:val="20"/>
        </w:rPr>
        <w:t>4</w:t>
      </w:r>
      <w:r w:rsidRPr="00C9386B">
        <w:rPr>
          <w:rFonts w:eastAsia="Arial"/>
          <w:b/>
          <w:color w:val="000000" w:themeColor="text1"/>
          <w:spacing w:val="36"/>
          <w:sz w:val="20"/>
          <w:szCs w:val="20"/>
        </w:rPr>
        <w:t xml:space="preserve"> </w:t>
      </w:r>
      <w:r w:rsidRPr="00C9386B">
        <w:rPr>
          <w:rFonts w:eastAsia="Arial"/>
          <w:b/>
          <w:sz w:val="20"/>
          <w:szCs w:val="20"/>
        </w:rPr>
        <w:t>-</w:t>
      </w:r>
      <w:r w:rsidRPr="00C9386B">
        <w:rPr>
          <w:rFonts w:eastAsia="Arial"/>
          <w:b/>
          <w:spacing w:val="36"/>
          <w:sz w:val="20"/>
          <w:szCs w:val="20"/>
        </w:rPr>
        <w:t xml:space="preserve"> </w:t>
      </w:r>
      <w:r w:rsidRPr="00C9386B">
        <w:rPr>
          <w:rFonts w:eastAsia="Arial"/>
          <w:b/>
          <w:sz w:val="20"/>
          <w:szCs w:val="20"/>
        </w:rPr>
        <w:t>Percentual</w:t>
      </w:r>
      <w:r w:rsidRPr="00C9386B">
        <w:rPr>
          <w:rFonts w:eastAsia="Arial"/>
          <w:b/>
          <w:spacing w:val="36"/>
          <w:sz w:val="20"/>
          <w:szCs w:val="20"/>
        </w:rPr>
        <w:t xml:space="preserve"> </w:t>
      </w:r>
      <w:r w:rsidRPr="00C9386B">
        <w:rPr>
          <w:rFonts w:eastAsia="Arial"/>
          <w:b/>
          <w:sz w:val="20"/>
          <w:szCs w:val="20"/>
        </w:rPr>
        <w:t>de</w:t>
      </w:r>
      <w:r w:rsidRPr="00C9386B">
        <w:rPr>
          <w:rFonts w:eastAsia="Arial"/>
          <w:b/>
          <w:spacing w:val="36"/>
          <w:sz w:val="20"/>
          <w:szCs w:val="20"/>
        </w:rPr>
        <w:t xml:space="preserve"> </w:t>
      </w:r>
      <w:r w:rsidRPr="00C9386B">
        <w:rPr>
          <w:rFonts w:eastAsia="Arial"/>
          <w:b/>
          <w:sz w:val="20"/>
          <w:szCs w:val="20"/>
        </w:rPr>
        <w:t>estudantes</w:t>
      </w:r>
      <w:r w:rsidRPr="00C9386B">
        <w:rPr>
          <w:rFonts w:eastAsia="Arial"/>
          <w:b/>
          <w:spacing w:val="36"/>
          <w:sz w:val="20"/>
          <w:szCs w:val="20"/>
        </w:rPr>
        <w:t xml:space="preserve"> </w:t>
      </w:r>
      <w:r w:rsidRPr="00C9386B">
        <w:rPr>
          <w:rFonts w:eastAsia="Arial"/>
          <w:b/>
          <w:sz w:val="20"/>
          <w:szCs w:val="20"/>
        </w:rPr>
        <w:t>que</w:t>
      </w:r>
      <w:r w:rsidRPr="00C9386B">
        <w:rPr>
          <w:rFonts w:eastAsia="Arial"/>
          <w:b/>
          <w:spacing w:val="36"/>
          <w:sz w:val="20"/>
          <w:szCs w:val="20"/>
        </w:rPr>
        <w:t xml:space="preserve"> </w:t>
      </w:r>
      <w:r w:rsidRPr="00C9386B">
        <w:rPr>
          <w:rFonts w:eastAsia="Arial"/>
          <w:b/>
          <w:sz w:val="20"/>
          <w:szCs w:val="20"/>
        </w:rPr>
        <w:t>consideram</w:t>
      </w:r>
      <w:r w:rsidRPr="00C9386B">
        <w:rPr>
          <w:rFonts w:eastAsia="Arial"/>
          <w:b/>
          <w:spacing w:val="36"/>
          <w:sz w:val="20"/>
          <w:szCs w:val="20"/>
        </w:rPr>
        <w:t xml:space="preserve"> </w:t>
      </w:r>
      <w:r w:rsidRPr="00C9386B">
        <w:rPr>
          <w:rFonts w:eastAsia="Arial"/>
          <w:b/>
          <w:sz w:val="20"/>
          <w:szCs w:val="20"/>
        </w:rPr>
        <w:t>que</w:t>
      </w:r>
      <w:r w:rsidRPr="00C9386B">
        <w:rPr>
          <w:rFonts w:eastAsia="Arial"/>
          <w:b/>
          <w:spacing w:val="36"/>
          <w:sz w:val="20"/>
          <w:szCs w:val="20"/>
        </w:rPr>
        <w:t xml:space="preserve"> </w:t>
      </w:r>
      <w:r w:rsidRPr="00C9386B">
        <w:rPr>
          <w:rFonts w:eastAsia="Arial"/>
          <w:b/>
          <w:spacing w:val="13"/>
          <w:sz w:val="20"/>
          <w:szCs w:val="20"/>
        </w:rPr>
        <w:t>“</w:t>
      </w:r>
      <w:r w:rsidRPr="00C9386B">
        <w:rPr>
          <w:rFonts w:eastAsia="Arial"/>
          <w:b/>
          <w:sz w:val="20"/>
          <w:szCs w:val="20"/>
        </w:rPr>
        <w:t>as</w:t>
      </w:r>
      <w:r w:rsidRPr="00C9386B">
        <w:rPr>
          <w:rFonts w:eastAsia="Arial"/>
          <w:b/>
          <w:spacing w:val="36"/>
          <w:sz w:val="20"/>
          <w:szCs w:val="20"/>
        </w:rPr>
        <w:t xml:space="preserve"> </w:t>
      </w:r>
      <w:r w:rsidRPr="00C9386B">
        <w:rPr>
          <w:rFonts w:eastAsia="Arial"/>
          <w:b/>
          <w:sz w:val="20"/>
          <w:szCs w:val="20"/>
        </w:rPr>
        <w:t>metodologias</w:t>
      </w:r>
      <w:r w:rsidRPr="00C9386B">
        <w:rPr>
          <w:rFonts w:eastAsia="Arial"/>
          <w:b/>
          <w:spacing w:val="36"/>
          <w:sz w:val="20"/>
          <w:szCs w:val="20"/>
        </w:rPr>
        <w:t xml:space="preserve"> </w:t>
      </w:r>
      <w:r w:rsidRPr="00C9386B">
        <w:rPr>
          <w:rFonts w:eastAsia="Arial"/>
          <w:b/>
          <w:sz w:val="20"/>
          <w:szCs w:val="20"/>
        </w:rPr>
        <w:t>de</w:t>
      </w:r>
      <w:r w:rsidRPr="00C9386B">
        <w:rPr>
          <w:rFonts w:eastAsia="Arial"/>
          <w:b/>
          <w:spacing w:val="36"/>
          <w:sz w:val="20"/>
          <w:szCs w:val="20"/>
        </w:rPr>
        <w:t xml:space="preserve"> </w:t>
      </w:r>
      <w:r w:rsidRPr="00C9386B">
        <w:rPr>
          <w:rFonts w:eastAsia="Arial"/>
          <w:b/>
          <w:sz w:val="20"/>
          <w:szCs w:val="20"/>
        </w:rPr>
        <w:t>ensino</w:t>
      </w:r>
      <w:r w:rsidRPr="00C9386B">
        <w:rPr>
          <w:rFonts w:eastAsia="Arial"/>
          <w:b/>
          <w:spacing w:val="36"/>
          <w:sz w:val="20"/>
          <w:szCs w:val="20"/>
        </w:rPr>
        <w:t xml:space="preserve"> </w:t>
      </w:r>
      <w:r w:rsidRPr="00C9386B">
        <w:rPr>
          <w:rFonts w:eastAsia="Arial"/>
          <w:b/>
          <w:sz w:val="20"/>
          <w:szCs w:val="20"/>
        </w:rPr>
        <w:t>utilizadas</w:t>
      </w:r>
      <w:r w:rsidRPr="00C9386B">
        <w:rPr>
          <w:rFonts w:eastAsia="Arial"/>
          <w:b/>
          <w:spacing w:val="36"/>
          <w:sz w:val="20"/>
          <w:szCs w:val="20"/>
        </w:rPr>
        <w:t xml:space="preserve"> </w:t>
      </w:r>
      <w:r w:rsidRPr="00C9386B">
        <w:rPr>
          <w:rFonts w:eastAsia="Arial"/>
          <w:b/>
          <w:sz w:val="20"/>
          <w:szCs w:val="20"/>
        </w:rPr>
        <w:t>no</w:t>
      </w:r>
      <w:r w:rsidRPr="00C9386B">
        <w:rPr>
          <w:rFonts w:eastAsia="Arial"/>
          <w:b/>
          <w:spacing w:val="36"/>
          <w:sz w:val="20"/>
          <w:szCs w:val="20"/>
        </w:rPr>
        <w:t xml:space="preserve"> </w:t>
      </w:r>
      <w:r w:rsidRPr="00C9386B">
        <w:rPr>
          <w:rFonts w:eastAsia="Arial"/>
          <w:b/>
          <w:sz w:val="20"/>
          <w:szCs w:val="20"/>
        </w:rPr>
        <w:t>curso</w:t>
      </w:r>
      <w:r w:rsidRPr="00C9386B">
        <w:rPr>
          <w:rFonts w:eastAsia="Arial"/>
          <w:b/>
          <w:spacing w:val="36"/>
          <w:sz w:val="20"/>
          <w:szCs w:val="20"/>
        </w:rPr>
        <w:t xml:space="preserve"> </w:t>
      </w:r>
      <w:r w:rsidRPr="00C9386B">
        <w:rPr>
          <w:rFonts w:eastAsia="Arial"/>
          <w:b/>
          <w:sz w:val="20"/>
          <w:szCs w:val="20"/>
        </w:rPr>
        <w:t>os desafiaram</w:t>
      </w:r>
      <w:r w:rsidRPr="00C9386B">
        <w:rPr>
          <w:rFonts w:eastAsia="Arial"/>
          <w:b/>
          <w:spacing w:val="30"/>
          <w:sz w:val="20"/>
          <w:szCs w:val="20"/>
        </w:rPr>
        <w:t xml:space="preserve"> </w:t>
      </w:r>
      <w:r w:rsidRPr="00C9386B">
        <w:rPr>
          <w:rFonts w:eastAsia="Arial"/>
          <w:b/>
          <w:sz w:val="20"/>
          <w:szCs w:val="20"/>
        </w:rPr>
        <w:t>a</w:t>
      </w:r>
      <w:r w:rsidRPr="00C9386B">
        <w:rPr>
          <w:rFonts w:eastAsia="Arial"/>
          <w:b/>
          <w:spacing w:val="-20"/>
          <w:sz w:val="20"/>
          <w:szCs w:val="20"/>
        </w:rPr>
        <w:t xml:space="preserve"> </w:t>
      </w:r>
      <w:r w:rsidRPr="00C9386B">
        <w:rPr>
          <w:rFonts w:eastAsia="Arial"/>
          <w:b/>
          <w:sz w:val="20"/>
          <w:szCs w:val="20"/>
        </w:rPr>
        <w:t>aprofundar</w:t>
      </w:r>
      <w:r w:rsidRPr="00C9386B">
        <w:rPr>
          <w:rFonts w:eastAsia="Arial"/>
          <w:b/>
          <w:spacing w:val="-20"/>
          <w:sz w:val="20"/>
          <w:szCs w:val="20"/>
        </w:rPr>
        <w:t xml:space="preserve"> </w:t>
      </w:r>
      <w:r w:rsidRPr="00C9386B">
        <w:rPr>
          <w:rFonts w:eastAsia="Arial"/>
          <w:b/>
          <w:sz w:val="20"/>
          <w:szCs w:val="20"/>
        </w:rPr>
        <w:t>conhecimentos</w:t>
      </w:r>
      <w:r w:rsidRPr="00C9386B">
        <w:rPr>
          <w:rFonts w:eastAsia="Arial"/>
          <w:b/>
          <w:spacing w:val="-20"/>
          <w:sz w:val="20"/>
          <w:szCs w:val="20"/>
        </w:rPr>
        <w:t xml:space="preserve"> </w:t>
      </w:r>
      <w:r w:rsidRPr="00C9386B">
        <w:rPr>
          <w:rFonts w:eastAsia="Arial"/>
          <w:b/>
          <w:sz w:val="20"/>
          <w:szCs w:val="20"/>
        </w:rPr>
        <w:t>e</w:t>
      </w:r>
      <w:r w:rsidRPr="00C9386B">
        <w:rPr>
          <w:rFonts w:eastAsia="Arial"/>
          <w:b/>
          <w:spacing w:val="-20"/>
          <w:sz w:val="20"/>
          <w:szCs w:val="20"/>
        </w:rPr>
        <w:t xml:space="preserve"> </w:t>
      </w:r>
      <w:r w:rsidRPr="00C9386B">
        <w:rPr>
          <w:rFonts w:eastAsia="Arial"/>
          <w:b/>
          <w:sz w:val="20"/>
          <w:szCs w:val="20"/>
        </w:rPr>
        <w:t>desenvolver</w:t>
      </w:r>
      <w:r w:rsidRPr="00C9386B">
        <w:rPr>
          <w:rFonts w:eastAsia="Arial"/>
          <w:b/>
          <w:spacing w:val="-20"/>
          <w:sz w:val="20"/>
          <w:szCs w:val="20"/>
        </w:rPr>
        <w:t xml:space="preserve"> </w:t>
      </w:r>
      <w:r w:rsidRPr="00C9386B">
        <w:rPr>
          <w:rFonts w:eastAsia="Arial"/>
          <w:b/>
          <w:sz w:val="20"/>
          <w:szCs w:val="20"/>
        </w:rPr>
        <w:t>competências</w:t>
      </w:r>
      <w:r w:rsidRPr="00C9386B">
        <w:rPr>
          <w:rFonts w:eastAsia="Arial"/>
          <w:b/>
          <w:spacing w:val="-20"/>
          <w:sz w:val="20"/>
          <w:szCs w:val="20"/>
        </w:rPr>
        <w:t xml:space="preserve"> </w:t>
      </w:r>
      <w:r w:rsidRPr="00C9386B">
        <w:rPr>
          <w:rFonts w:eastAsia="Arial"/>
          <w:b/>
          <w:sz w:val="20"/>
          <w:szCs w:val="20"/>
        </w:rPr>
        <w:t>reflexivas</w:t>
      </w:r>
      <w:r w:rsidRPr="00C9386B">
        <w:rPr>
          <w:rFonts w:eastAsia="Arial"/>
          <w:b/>
          <w:spacing w:val="-20"/>
          <w:sz w:val="20"/>
          <w:szCs w:val="20"/>
        </w:rPr>
        <w:t xml:space="preserve"> </w:t>
      </w:r>
      <w:r w:rsidRPr="00C9386B">
        <w:rPr>
          <w:rFonts w:eastAsia="Arial"/>
          <w:b/>
          <w:sz w:val="20"/>
          <w:szCs w:val="20"/>
        </w:rPr>
        <w:t>e</w:t>
      </w:r>
      <w:r w:rsidRPr="00C9386B">
        <w:rPr>
          <w:rFonts w:eastAsia="Arial"/>
          <w:b/>
          <w:spacing w:val="-20"/>
          <w:sz w:val="20"/>
          <w:szCs w:val="20"/>
        </w:rPr>
        <w:t xml:space="preserve"> </w:t>
      </w:r>
      <w:r w:rsidRPr="00C9386B">
        <w:rPr>
          <w:rFonts w:eastAsia="Arial"/>
          <w:b/>
          <w:sz w:val="20"/>
          <w:szCs w:val="20"/>
        </w:rPr>
        <w:t>críticas”</w:t>
      </w:r>
    </w:p>
    <w:tbl>
      <w:tblPr>
        <w:tblW w:w="5000" w:type="pct"/>
        <w:tblBorders>
          <w:top w:val="single" w:sz="4" w:space="0" w:color="auto"/>
          <w:bottom w:val="single" w:sz="4" w:space="0" w:color="auto"/>
          <w:insideH w:val="single" w:sz="4" w:space="0" w:color="auto"/>
        </w:tblBorders>
        <w:tblLook w:val="04A0"/>
      </w:tblPr>
      <w:tblGrid>
        <w:gridCol w:w="3290"/>
        <w:gridCol w:w="1500"/>
        <w:gridCol w:w="2990"/>
        <w:gridCol w:w="1500"/>
      </w:tblGrid>
      <w:tr w:rsidR="00007B80" w:rsidRPr="00C9386B" w:rsidTr="005A211E">
        <w:trPr>
          <w:trHeight w:val="220"/>
        </w:trPr>
        <w:tc>
          <w:tcPr>
            <w:tcW w:w="1772" w:type="pct"/>
            <w:shd w:val="clear" w:color="000000" w:fill="F2F2F2" w:themeFill="background1" w:themeFillShade="F2"/>
            <w:hideMark/>
          </w:tcPr>
          <w:p w:rsidR="00007B80" w:rsidRPr="00C9386B" w:rsidRDefault="00007B80" w:rsidP="00007B80">
            <w:pPr>
              <w:spacing w:line="276" w:lineRule="auto"/>
              <w:rPr>
                <w:sz w:val="20"/>
                <w:szCs w:val="20"/>
              </w:rPr>
            </w:pPr>
            <w:r w:rsidRPr="00C9386B">
              <w:rPr>
                <w:sz w:val="20"/>
                <w:szCs w:val="20"/>
              </w:rPr>
              <w:t>Área</w:t>
            </w:r>
          </w:p>
        </w:tc>
        <w:tc>
          <w:tcPr>
            <w:tcW w:w="808" w:type="pct"/>
            <w:shd w:val="clear" w:color="000000" w:fill="F2F2F2" w:themeFill="background1" w:themeFillShade="F2"/>
            <w:hideMark/>
          </w:tcPr>
          <w:p w:rsidR="00007B80" w:rsidRPr="00C9386B" w:rsidRDefault="00007B80" w:rsidP="00007B80">
            <w:pPr>
              <w:spacing w:line="276" w:lineRule="auto"/>
              <w:jc w:val="center"/>
              <w:rPr>
                <w:sz w:val="20"/>
                <w:szCs w:val="20"/>
              </w:rPr>
            </w:pPr>
            <w:r w:rsidRPr="00C9386B">
              <w:rPr>
                <w:sz w:val="20"/>
                <w:szCs w:val="20"/>
              </w:rPr>
              <w:t>UFMG</w:t>
            </w:r>
          </w:p>
        </w:tc>
        <w:tc>
          <w:tcPr>
            <w:tcW w:w="1611" w:type="pct"/>
            <w:shd w:val="clear" w:color="000000" w:fill="F2F2F2" w:themeFill="background1" w:themeFillShade="F2"/>
            <w:hideMark/>
          </w:tcPr>
          <w:p w:rsidR="00007B80" w:rsidRPr="00C9386B" w:rsidRDefault="00007B80" w:rsidP="00007B80">
            <w:pPr>
              <w:spacing w:line="276" w:lineRule="auto"/>
              <w:jc w:val="center"/>
              <w:rPr>
                <w:sz w:val="20"/>
                <w:szCs w:val="20"/>
              </w:rPr>
            </w:pPr>
            <w:r w:rsidRPr="00C9386B">
              <w:rPr>
                <w:sz w:val="20"/>
                <w:szCs w:val="20"/>
              </w:rPr>
              <w:t>Universidade Pública Federal</w:t>
            </w:r>
          </w:p>
        </w:tc>
        <w:tc>
          <w:tcPr>
            <w:tcW w:w="808" w:type="pct"/>
            <w:shd w:val="clear" w:color="000000" w:fill="F2F2F2" w:themeFill="background1" w:themeFillShade="F2"/>
            <w:hideMark/>
          </w:tcPr>
          <w:p w:rsidR="00007B80" w:rsidRPr="00C9386B" w:rsidRDefault="00007B80" w:rsidP="00007B80">
            <w:pPr>
              <w:spacing w:line="276" w:lineRule="auto"/>
              <w:jc w:val="center"/>
              <w:rPr>
                <w:sz w:val="20"/>
                <w:szCs w:val="20"/>
              </w:rPr>
            </w:pPr>
            <w:r w:rsidRPr="00C9386B">
              <w:rPr>
                <w:sz w:val="20"/>
                <w:szCs w:val="20"/>
              </w:rPr>
              <w:t>Brasil</w:t>
            </w:r>
          </w:p>
        </w:tc>
      </w:tr>
      <w:tr w:rsidR="00007B80" w:rsidRPr="00C9386B" w:rsidTr="005A211E">
        <w:trPr>
          <w:trHeight w:val="220"/>
        </w:trPr>
        <w:tc>
          <w:tcPr>
            <w:tcW w:w="1772" w:type="pct"/>
            <w:shd w:val="clear" w:color="auto" w:fill="auto"/>
            <w:hideMark/>
          </w:tcPr>
          <w:p w:rsidR="00007B80" w:rsidRPr="00C9386B" w:rsidRDefault="00007B80" w:rsidP="00007B80">
            <w:pPr>
              <w:spacing w:line="276" w:lineRule="auto"/>
              <w:rPr>
                <w:sz w:val="20"/>
                <w:szCs w:val="20"/>
              </w:rPr>
            </w:pPr>
            <w:r w:rsidRPr="00C9386B">
              <w:rPr>
                <w:sz w:val="20"/>
                <w:szCs w:val="20"/>
              </w:rPr>
              <w:t> ENGENHARIAS</w:t>
            </w:r>
          </w:p>
        </w:tc>
        <w:tc>
          <w:tcPr>
            <w:tcW w:w="808" w:type="pct"/>
            <w:shd w:val="clear" w:color="auto" w:fill="F9FD9B"/>
            <w:vAlign w:val="bottom"/>
          </w:tcPr>
          <w:p w:rsidR="00007B80" w:rsidRPr="00C9386B" w:rsidRDefault="00007B80" w:rsidP="00007B80">
            <w:pPr>
              <w:spacing w:line="276" w:lineRule="auto"/>
              <w:jc w:val="center"/>
              <w:rPr>
                <w:bCs/>
                <w:sz w:val="20"/>
                <w:szCs w:val="20"/>
              </w:rPr>
            </w:pPr>
            <w:r w:rsidRPr="00C9386B">
              <w:rPr>
                <w:color w:val="000000"/>
                <w:sz w:val="20"/>
                <w:szCs w:val="20"/>
              </w:rPr>
              <w:t>28,56</w:t>
            </w:r>
          </w:p>
        </w:tc>
        <w:tc>
          <w:tcPr>
            <w:tcW w:w="1611"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28,64</w:t>
            </w:r>
          </w:p>
        </w:tc>
        <w:tc>
          <w:tcPr>
            <w:tcW w:w="808" w:type="pct"/>
            <w:shd w:val="clear" w:color="auto" w:fill="FDE9D9" w:themeFill="accent6"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39,44</w:t>
            </w:r>
          </w:p>
        </w:tc>
      </w:tr>
      <w:tr w:rsidR="00007B80" w:rsidRPr="00C9386B" w:rsidTr="005A211E">
        <w:trPr>
          <w:trHeight w:val="200"/>
        </w:trPr>
        <w:tc>
          <w:tcPr>
            <w:tcW w:w="1772" w:type="pct"/>
            <w:shd w:val="clear" w:color="auto" w:fill="auto"/>
            <w:noWrap/>
            <w:hideMark/>
          </w:tcPr>
          <w:p w:rsidR="00007B80" w:rsidRPr="00C9386B" w:rsidRDefault="00007B80" w:rsidP="00007B80">
            <w:pPr>
              <w:spacing w:line="276" w:lineRule="auto"/>
              <w:rPr>
                <w:sz w:val="20"/>
                <w:szCs w:val="20"/>
              </w:rPr>
            </w:pPr>
            <w:r w:rsidRPr="00C9386B">
              <w:rPr>
                <w:sz w:val="20"/>
                <w:szCs w:val="20"/>
              </w:rPr>
              <w:t>EXATAS E DA TERRA</w:t>
            </w:r>
          </w:p>
        </w:tc>
        <w:tc>
          <w:tcPr>
            <w:tcW w:w="808" w:type="pct"/>
            <w:shd w:val="clear" w:color="auto" w:fill="F9FD9B"/>
            <w:noWrap/>
            <w:vAlign w:val="bottom"/>
          </w:tcPr>
          <w:p w:rsidR="00007B80" w:rsidRPr="00C9386B" w:rsidRDefault="00007B80" w:rsidP="00007B80">
            <w:pPr>
              <w:spacing w:line="276" w:lineRule="auto"/>
              <w:jc w:val="center"/>
              <w:rPr>
                <w:bCs/>
                <w:sz w:val="20"/>
                <w:szCs w:val="20"/>
              </w:rPr>
            </w:pPr>
            <w:r w:rsidRPr="00C9386B">
              <w:rPr>
                <w:color w:val="000000"/>
                <w:sz w:val="20"/>
                <w:szCs w:val="20"/>
              </w:rPr>
              <w:t>34,50</w:t>
            </w:r>
          </w:p>
        </w:tc>
        <w:tc>
          <w:tcPr>
            <w:tcW w:w="1611" w:type="pct"/>
            <w:shd w:val="clear" w:color="auto" w:fill="DBE5F1" w:themeFill="accent1"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32,06</w:t>
            </w:r>
          </w:p>
        </w:tc>
        <w:tc>
          <w:tcPr>
            <w:tcW w:w="808" w:type="pct"/>
            <w:shd w:val="clear" w:color="auto" w:fill="FDE9D9" w:themeFill="accent6"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38,90</w:t>
            </w:r>
          </w:p>
        </w:tc>
      </w:tr>
      <w:tr w:rsidR="00007B80" w:rsidRPr="00C9386B" w:rsidTr="005A211E">
        <w:trPr>
          <w:trHeight w:val="200"/>
        </w:trPr>
        <w:tc>
          <w:tcPr>
            <w:tcW w:w="1772" w:type="pct"/>
            <w:shd w:val="clear" w:color="auto" w:fill="auto"/>
            <w:hideMark/>
          </w:tcPr>
          <w:p w:rsidR="00007B80" w:rsidRPr="00C9386B" w:rsidRDefault="00007B80" w:rsidP="00007B80">
            <w:pPr>
              <w:spacing w:line="276" w:lineRule="auto"/>
              <w:rPr>
                <w:sz w:val="20"/>
                <w:szCs w:val="20"/>
              </w:rPr>
            </w:pPr>
            <w:r w:rsidRPr="00C9386B">
              <w:rPr>
                <w:sz w:val="20"/>
                <w:szCs w:val="20"/>
              </w:rPr>
              <w:t>LETRAS</w:t>
            </w:r>
          </w:p>
        </w:tc>
        <w:tc>
          <w:tcPr>
            <w:tcW w:w="808" w:type="pct"/>
            <w:shd w:val="clear" w:color="auto" w:fill="CCFFCC"/>
            <w:vAlign w:val="bottom"/>
          </w:tcPr>
          <w:p w:rsidR="00007B80" w:rsidRPr="00C9386B" w:rsidRDefault="00007B80" w:rsidP="00007B80">
            <w:pPr>
              <w:spacing w:line="276" w:lineRule="auto"/>
              <w:jc w:val="center"/>
              <w:rPr>
                <w:bCs/>
                <w:sz w:val="20"/>
                <w:szCs w:val="20"/>
              </w:rPr>
            </w:pPr>
            <w:r w:rsidRPr="00C9386B">
              <w:rPr>
                <w:color w:val="000000"/>
                <w:sz w:val="20"/>
                <w:szCs w:val="20"/>
              </w:rPr>
              <w:t>55,20</w:t>
            </w:r>
          </w:p>
        </w:tc>
        <w:tc>
          <w:tcPr>
            <w:tcW w:w="1611"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48,40</w:t>
            </w:r>
          </w:p>
        </w:tc>
        <w:tc>
          <w:tcPr>
            <w:tcW w:w="808"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50,10</w:t>
            </w:r>
          </w:p>
        </w:tc>
      </w:tr>
      <w:tr w:rsidR="00007B80" w:rsidRPr="00C9386B" w:rsidTr="005A211E">
        <w:trPr>
          <w:trHeight w:val="200"/>
        </w:trPr>
        <w:tc>
          <w:tcPr>
            <w:tcW w:w="1772" w:type="pct"/>
            <w:shd w:val="clear" w:color="auto" w:fill="auto"/>
            <w:hideMark/>
          </w:tcPr>
          <w:p w:rsidR="00007B80" w:rsidRPr="00C9386B" w:rsidRDefault="00007B80" w:rsidP="00007B80">
            <w:pPr>
              <w:spacing w:line="276" w:lineRule="auto"/>
              <w:rPr>
                <w:sz w:val="20"/>
                <w:szCs w:val="20"/>
              </w:rPr>
            </w:pPr>
            <w:r w:rsidRPr="00C9386B">
              <w:rPr>
                <w:sz w:val="20"/>
                <w:szCs w:val="20"/>
              </w:rPr>
              <w:t>HUMANAS</w:t>
            </w:r>
          </w:p>
        </w:tc>
        <w:tc>
          <w:tcPr>
            <w:tcW w:w="808" w:type="pct"/>
            <w:shd w:val="clear" w:color="auto" w:fill="CCFFCC"/>
            <w:vAlign w:val="bottom"/>
          </w:tcPr>
          <w:p w:rsidR="00007B80" w:rsidRPr="00C9386B" w:rsidRDefault="00007B80" w:rsidP="00007B80">
            <w:pPr>
              <w:spacing w:line="276" w:lineRule="auto"/>
              <w:jc w:val="center"/>
              <w:rPr>
                <w:bCs/>
                <w:sz w:val="20"/>
                <w:szCs w:val="20"/>
              </w:rPr>
            </w:pPr>
            <w:r w:rsidRPr="00C9386B">
              <w:rPr>
                <w:color w:val="000000"/>
                <w:sz w:val="20"/>
                <w:szCs w:val="20"/>
              </w:rPr>
              <w:t>50,20</w:t>
            </w:r>
          </w:p>
        </w:tc>
        <w:tc>
          <w:tcPr>
            <w:tcW w:w="1611"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50,70</w:t>
            </w:r>
          </w:p>
        </w:tc>
        <w:tc>
          <w:tcPr>
            <w:tcW w:w="808" w:type="pct"/>
            <w:shd w:val="clear" w:color="auto" w:fill="FDE9D9" w:themeFill="accent6"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54,03</w:t>
            </w:r>
          </w:p>
        </w:tc>
      </w:tr>
      <w:tr w:rsidR="00007B80" w:rsidRPr="00C9386B" w:rsidTr="005A211E">
        <w:trPr>
          <w:trHeight w:val="200"/>
        </w:trPr>
        <w:tc>
          <w:tcPr>
            <w:tcW w:w="1772" w:type="pct"/>
            <w:shd w:val="clear" w:color="auto" w:fill="auto"/>
            <w:hideMark/>
          </w:tcPr>
          <w:p w:rsidR="00007B80" w:rsidRPr="00C9386B" w:rsidRDefault="00007B80" w:rsidP="00007B80">
            <w:pPr>
              <w:spacing w:line="276" w:lineRule="auto"/>
              <w:rPr>
                <w:sz w:val="20"/>
                <w:szCs w:val="20"/>
              </w:rPr>
            </w:pPr>
            <w:r w:rsidRPr="00C9386B">
              <w:rPr>
                <w:sz w:val="20"/>
                <w:szCs w:val="20"/>
              </w:rPr>
              <w:t xml:space="preserve">SOCIAIS APLICADAS </w:t>
            </w:r>
          </w:p>
        </w:tc>
        <w:tc>
          <w:tcPr>
            <w:tcW w:w="808" w:type="pct"/>
            <w:shd w:val="clear" w:color="auto" w:fill="F9FD9B"/>
            <w:vAlign w:val="bottom"/>
          </w:tcPr>
          <w:p w:rsidR="00007B80" w:rsidRPr="00C9386B" w:rsidRDefault="00007B80" w:rsidP="00007B80">
            <w:pPr>
              <w:spacing w:line="276" w:lineRule="auto"/>
              <w:jc w:val="center"/>
              <w:rPr>
                <w:bCs/>
                <w:sz w:val="20"/>
                <w:szCs w:val="20"/>
              </w:rPr>
            </w:pPr>
            <w:r w:rsidRPr="00C9386B">
              <w:rPr>
                <w:color w:val="000000"/>
                <w:sz w:val="20"/>
                <w:szCs w:val="20"/>
              </w:rPr>
              <w:t>35,15</w:t>
            </w:r>
          </w:p>
        </w:tc>
        <w:tc>
          <w:tcPr>
            <w:tcW w:w="1611"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31,95</w:t>
            </w:r>
          </w:p>
        </w:tc>
        <w:tc>
          <w:tcPr>
            <w:tcW w:w="808" w:type="pct"/>
            <w:shd w:val="clear" w:color="auto" w:fill="FDE9D9" w:themeFill="accent6"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39,45</w:t>
            </w:r>
          </w:p>
        </w:tc>
      </w:tr>
      <w:tr w:rsidR="00007B80" w:rsidRPr="00C9386B" w:rsidTr="005A211E">
        <w:trPr>
          <w:trHeight w:val="200"/>
        </w:trPr>
        <w:tc>
          <w:tcPr>
            <w:tcW w:w="1772" w:type="pct"/>
            <w:shd w:val="clear" w:color="auto" w:fill="auto"/>
            <w:hideMark/>
          </w:tcPr>
          <w:p w:rsidR="00007B80" w:rsidRPr="00C9386B" w:rsidRDefault="00007B80" w:rsidP="00007B80">
            <w:pPr>
              <w:spacing w:line="276" w:lineRule="auto"/>
              <w:rPr>
                <w:sz w:val="20"/>
                <w:szCs w:val="20"/>
              </w:rPr>
            </w:pPr>
            <w:r w:rsidRPr="00C9386B">
              <w:rPr>
                <w:sz w:val="20"/>
                <w:szCs w:val="20"/>
              </w:rPr>
              <w:t>CIÊNCIAS BIOLÓGICAS</w:t>
            </w:r>
          </w:p>
        </w:tc>
        <w:tc>
          <w:tcPr>
            <w:tcW w:w="808" w:type="pct"/>
            <w:shd w:val="clear" w:color="auto" w:fill="F9FD9B"/>
            <w:vAlign w:val="bottom"/>
          </w:tcPr>
          <w:p w:rsidR="00007B80" w:rsidRPr="00C9386B" w:rsidRDefault="00007B80" w:rsidP="00007B80">
            <w:pPr>
              <w:spacing w:line="276" w:lineRule="auto"/>
              <w:jc w:val="center"/>
              <w:rPr>
                <w:bCs/>
                <w:sz w:val="20"/>
                <w:szCs w:val="20"/>
              </w:rPr>
            </w:pPr>
            <w:r w:rsidRPr="00C9386B">
              <w:rPr>
                <w:color w:val="000000"/>
                <w:sz w:val="20"/>
                <w:szCs w:val="20"/>
              </w:rPr>
              <w:t>21,20</w:t>
            </w:r>
          </w:p>
        </w:tc>
        <w:tc>
          <w:tcPr>
            <w:tcW w:w="1611" w:type="pct"/>
            <w:shd w:val="clear" w:color="auto" w:fill="FDE9D9" w:themeFill="accent6"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29,20</w:t>
            </w:r>
          </w:p>
        </w:tc>
        <w:tc>
          <w:tcPr>
            <w:tcW w:w="808" w:type="pct"/>
            <w:shd w:val="clear" w:color="auto" w:fill="FDE9D9" w:themeFill="accent6"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42,00</w:t>
            </w:r>
          </w:p>
        </w:tc>
      </w:tr>
      <w:tr w:rsidR="00007B80" w:rsidRPr="00C9386B" w:rsidTr="005A211E">
        <w:trPr>
          <w:trHeight w:val="200"/>
        </w:trPr>
        <w:tc>
          <w:tcPr>
            <w:tcW w:w="1772" w:type="pct"/>
            <w:shd w:val="clear" w:color="auto" w:fill="auto"/>
            <w:noWrap/>
            <w:hideMark/>
          </w:tcPr>
          <w:p w:rsidR="00007B80" w:rsidRPr="00C9386B" w:rsidRDefault="00007B80" w:rsidP="00007B80">
            <w:pPr>
              <w:spacing w:line="276" w:lineRule="auto"/>
              <w:rPr>
                <w:sz w:val="20"/>
                <w:szCs w:val="20"/>
              </w:rPr>
            </w:pPr>
            <w:r w:rsidRPr="00C9386B">
              <w:rPr>
                <w:bCs/>
                <w:sz w:val="20"/>
                <w:szCs w:val="20"/>
              </w:rPr>
              <w:t>LICENCIATURAS</w:t>
            </w:r>
          </w:p>
        </w:tc>
        <w:tc>
          <w:tcPr>
            <w:tcW w:w="808" w:type="pct"/>
            <w:shd w:val="clear" w:color="auto" w:fill="CCFFCC"/>
            <w:noWrap/>
            <w:vAlign w:val="bottom"/>
          </w:tcPr>
          <w:p w:rsidR="00007B80" w:rsidRPr="00C9386B" w:rsidRDefault="00007B80" w:rsidP="00007B80">
            <w:pPr>
              <w:spacing w:line="276" w:lineRule="auto"/>
              <w:jc w:val="center"/>
              <w:rPr>
                <w:bCs/>
                <w:sz w:val="20"/>
                <w:szCs w:val="20"/>
              </w:rPr>
            </w:pPr>
            <w:r w:rsidRPr="00C9386B">
              <w:rPr>
                <w:color w:val="000000"/>
                <w:sz w:val="20"/>
                <w:szCs w:val="20"/>
              </w:rPr>
              <w:t>40,25</w:t>
            </w:r>
          </w:p>
        </w:tc>
        <w:tc>
          <w:tcPr>
            <w:tcW w:w="1611" w:type="pct"/>
            <w:shd w:val="clear" w:color="auto" w:fill="FDE9D9" w:themeFill="accent6"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50,94</w:t>
            </w:r>
          </w:p>
        </w:tc>
        <w:tc>
          <w:tcPr>
            <w:tcW w:w="808" w:type="pct"/>
            <w:shd w:val="clear" w:color="auto" w:fill="FDE9D9" w:themeFill="accent6"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56,75</w:t>
            </w:r>
          </w:p>
        </w:tc>
      </w:tr>
      <w:tr w:rsidR="00007B80" w:rsidRPr="00C9386B" w:rsidTr="005A211E">
        <w:trPr>
          <w:trHeight w:val="200"/>
        </w:trPr>
        <w:tc>
          <w:tcPr>
            <w:tcW w:w="1772" w:type="pct"/>
            <w:shd w:val="clear" w:color="auto" w:fill="auto"/>
            <w:noWrap/>
          </w:tcPr>
          <w:p w:rsidR="00007B80" w:rsidRPr="00C9386B" w:rsidRDefault="00007B80" w:rsidP="00007B80">
            <w:pPr>
              <w:spacing w:line="276" w:lineRule="auto"/>
              <w:rPr>
                <w:bCs/>
                <w:sz w:val="20"/>
                <w:szCs w:val="20"/>
              </w:rPr>
            </w:pPr>
            <w:r w:rsidRPr="00C9386B">
              <w:rPr>
                <w:bCs/>
                <w:sz w:val="20"/>
                <w:szCs w:val="20"/>
              </w:rPr>
              <w:t>SAÚDE</w:t>
            </w:r>
          </w:p>
        </w:tc>
        <w:tc>
          <w:tcPr>
            <w:tcW w:w="808" w:type="pct"/>
            <w:shd w:val="clear" w:color="auto" w:fill="F9FD9B"/>
            <w:noWrap/>
            <w:vAlign w:val="bottom"/>
          </w:tcPr>
          <w:p w:rsidR="00007B80" w:rsidRPr="00C9386B" w:rsidRDefault="00007B80" w:rsidP="00007B80">
            <w:pPr>
              <w:spacing w:line="276" w:lineRule="auto"/>
              <w:jc w:val="center"/>
              <w:rPr>
                <w:bCs/>
                <w:sz w:val="20"/>
                <w:szCs w:val="20"/>
              </w:rPr>
            </w:pPr>
            <w:r w:rsidRPr="00C9386B">
              <w:rPr>
                <w:color w:val="000000"/>
                <w:sz w:val="20"/>
                <w:szCs w:val="20"/>
              </w:rPr>
              <w:t>37,60</w:t>
            </w:r>
          </w:p>
        </w:tc>
        <w:tc>
          <w:tcPr>
            <w:tcW w:w="1611" w:type="pct"/>
            <w:shd w:val="clear" w:color="auto" w:fill="DBE5F1" w:themeFill="accent1"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37,99</w:t>
            </w:r>
          </w:p>
        </w:tc>
        <w:tc>
          <w:tcPr>
            <w:tcW w:w="808" w:type="pct"/>
            <w:shd w:val="clear" w:color="auto" w:fill="FDE9D9" w:themeFill="accent6"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59,51</w:t>
            </w:r>
          </w:p>
        </w:tc>
      </w:tr>
      <w:tr w:rsidR="00007B80" w:rsidRPr="00C9386B" w:rsidTr="005A211E">
        <w:trPr>
          <w:trHeight w:val="200"/>
        </w:trPr>
        <w:tc>
          <w:tcPr>
            <w:tcW w:w="1772" w:type="pct"/>
            <w:shd w:val="clear" w:color="auto" w:fill="auto"/>
            <w:noWrap/>
          </w:tcPr>
          <w:p w:rsidR="00007B80" w:rsidRPr="00C9386B" w:rsidRDefault="00007B80" w:rsidP="00007B80">
            <w:pPr>
              <w:spacing w:line="276" w:lineRule="auto"/>
              <w:rPr>
                <w:bCs/>
                <w:sz w:val="20"/>
                <w:szCs w:val="20"/>
              </w:rPr>
            </w:pPr>
            <w:r w:rsidRPr="00C9386B">
              <w:rPr>
                <w:bCs/>
                <w:sz w:val="20"/>
                <w:szCs w:val="20"/>
              </w:rPr>
              <w:t>MEDICINA VETERINÁRIA</w:t>
            </w:r>
          </w:p>
        </w:tc>
        <w:tc>
          <w:tcPr>
            <w:tcW w:w="808" w:type="pct"/>
            <w:shd w:val="clear" w:color="auto" w:fill="F9FD9B"/>
            <w:noWrap/>
            <w:vAlign w:val="bottom"/>
          </w:tcPr>
          <w:p w:rsidR="00007B80" w:rsidRPr="00C9386B" w:rsidRDefault="00007B80" w:rsidP="00007B80">
            <w:pPr>
              <w:spacing w:line="276" w:lineRule="auto"/>
              <w:jc w:val="center"/>
              <w:rPr>
                <w:bCs/>
                <w:sz w:val="20"/>
                <w:szCs w:val="20"/>
              </w:rPr>
            </w:pPr>
            <w:r w:rsidRPr="00C9386B">
              <w:rPr>
                <w:color w:val="000000"/>
                <w:sz w:val="20"/>
                <w:szCs w:val="20"/>
              </w:rPr>
              <w:t>26,50</w:t>
            </w:r>
          </w:p>
        </w:tc>
        <w:tc>
          <w:tcPr>
            <w:tcW w:w="1611" w:type="pct"/>
            <w:shd w:val="clear" w:color="auto" w:fill="FDE9D9" w:themeFill="accent6"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27,20</w:t>
            </w:r>
          </w:p>
        </w:tc>
        <w:tc>
          <w:tcPr>
            <w:tcW w:w="808" w:type="pct"/>
            <w:shd w:val="clear" w:color="auto" w:fill="FDE9D9" w:themeFill="accent6"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43,30</w:t>
            </w:r>
          </w:p>
        </w:tc>
      </w:tr>
    </w:tbl>
    <w:p w:rsidR="00007B80" w:rsidRPr="00C9386B" w:rsidRDefault="00007B80" w:rsidP="00007B80">
      <w:pPr>
        <w:spacing w:line="360" w:lineRule="auto"/>
        <w:jc w:val="both"/>
        <w:rPr>
          <w:rFonts w:eastAsia="Arial"/>
          <w:b/>
          <w:sz w:val="20"/>
          <w:szCs w:val="20"/>
        </w:rPr>
      </w:pPr>
    </w:p>
    <w:p w:rsidR="00A34BBA" w:rsidRPr="00C9386B" w:rsidRDefault="00007B80" w:rsidP="00391D0B">
      <w:pPr>
        <w:spacing w:line="276" w:lineRule="auto"/>
        <w:jc w:val="both"/>
        <w:rPr>
          <w:rFonts w:eastAsia="Arial"/>
          <w:b/>
          <w:sz w:val="20"/>
          <w:szCs w:val="20"/>
        </w:rPr>
      </w:pPr>
      <w:r w:rsidRPr="00C9386B">
        <w:rPr>
          <w:rFonts w:eastAsia="Arial"/>
          <w:b/>
          <w:spacing w:val="-13"/>
          <w:sz w:val="20"/>
          <w:szCs w:val="20"/>
        </w:rPr>
        <w:t>Ta</w:t>
      </w:r>
      <w:r w:rsidRPr="00C9386B">
        <w:rPr>
          <w:rFonts w:eastAsia="Arial"/>
          <w:b/>
          <w:sz w:val="20"/>
          <w:szCs w:val="20"/>
        </w:rPr>
        <w:t>bela</w:t>
      </w:r>
      <w:r w:rsidRPr="00C9386B">
        <w:rPr>
          <w:rFonts w:eastAsia="Arial"/>
          <w:b/>
          <w:spacing w:val="-19"/>
          <w:sz w:val="20"/>
          <w:szCs w:val="20"/>
        </w:rPr>
        <w:t xml:space="preserve"> </w:t>
      </w:r>
      <w:r w:rsidR="00DE118B">
        <w:rPr>
          <w:rFonts w:eastAsia="Arial"/>
          <w:b/>
          <w:sz w:val="20"/>
          <w:szCs w:val="20"/>
        </w:rPr>
        <w:t>5</w:t>
      </w:r>
      <w:r w:rsidRPr="00C9386B">
        <w:rPr>
          <w:rFonts w:eastAsia="Arial"/>
          <w:b/>
          <w:spacing w:val="-19"/>
          <w:sz w:val="20"/>
          <w:szCs w:val="20"/>
        </w:rPr>
        <w:t xml:space="preserve"> </w:t>
      </w:r>
      <w:r w:rsidRPr="00C9386B">
        <w:rPr>
          <w:rFonts w:eastAsia="Arial"/>
          <w:b/>
          <w:sz w:val="20"/>
          <w:szCs w:val="20"/>
        </w:rPr>
        <w:t>-</w:t>
      </w:r>
      <w:r w:rsidRPr="00C9386B">
        <w:rPr>
          <w:rFonts w:eastAsia="Arial"/>
          <w:b/>
          <w:spacing w:val="-19"/>
          <w:sz w:val="20"/>
          <w:szCs w:val="20"/>
        </w:rPr>
        <w:t xml:space="preserve"> </w:t>
      </w:r>
      <w:r w:rsidRPr="00C9386B">
        <w:rPr>
          <w:rFonts w:eastAsia="Arial"/>
          <w:b/>
          <w:sz w:val="20"/>
          <w:szCs w:val="20"/>
        </w:rPr>
        <w:t>Percentual</w:t>
      </w:r>
      <w:r w:rsidRPr="00C9386B">
        <w:rPr>
          <w:rFonts w:eastAsia="Arial"/>
          <w:b/>
          <w:spacing w:val="-19"/>
          <w:sz w:val="20"/>
          <w:szCs w:val="20"/>
        </w:rPr>
        <w:t xml:space="preserve"> </w:t>
      </w:r>
      <w:r w:rsidRPr="00C9386B">
        <w:rPr>
          <w:rFonts w:eastAsia="Arial"/>
          <w:b/>
          <w:sz w:val="20"/>
          <w:szCs w:val="20"/>
        </w:rPr>
        <w:t>de</w:t>
      </w:r>
      <w:r w:rsidRPr="00C9386B">
        <w:rPr>
          <w:rFonts w:eastAsia="Arial"/>
          <w:b/>
          <w:spacing w:val="-19"/>
          <w:sz w:val="20"/>
          <w:szCs w:val="20"/>
        </w:rPr>
        <w:t xml:space="preserve"> </w:t>
      </w:r>
      <w:r w:rsidRPr="00C9386B">
        <w:rPr>
          <w:rFonts w:eastAsia="Arial"/>
          <w:b/>
          <w:sz w:val="20"/>
          <w:szCs w:val="20"/>
        </w:rPr>
        <w:t>estudantes</w:t>
      </w:r>
      <w:r w:rsidRPr="00C9386B">
        <w:rPr>
          <w:rFonts w:eastAsia="Arial"/>
          <w:b/>
          <w:spacing w:val="-19"/>
          <w:sz w:val="20"/>
          <w:szCs w:val="20"/>
        </w:rPr>
        <w:t xml:space="preserve"> </w:t>
      </w:r>
      <w:r w:rsidRPr="00C9386B">
        <w:rPr>
          <w:rFonts w:eastAsia="Arial"/>
          <w:b/>
          <w:sz w:val="20"/>
          <w:szCs w:val="20"/>
        </w:rPr>
        <w:t>que</w:t>
      </w:r>
      <w:r w:rsidRPr="00C9386B">
        <w:rPr>
          <w:rFonts w:eastAsia="Arial"/>
          <w:b/>
          <w:spacing w:val="-19"/>
          <w:sz w:val="20"/>
          <w:szCs w:val="20"/>
        </w:rPr>
        <w:t xml:space="preserve"> </w:t>
      </w:r>
      <w:r w:rsidRPr="00C9386B">
        <w:rPr>
          <w:rFonts w:eastAsia="Arial"/>
          <w:b/>
          <w:sz w:val="20"/>
          <w:szCs w:val="20"/>
        </w:rPr>
        <w:t>consideram</w:t>
      </w:r>
      <w:r w:rsidRPr="00C9386B">
        <w:rPr>
          <w:rFonts w:eastAsia="Arial"/>
          <w:b/>
          <w:spacing w:val="-19"/>
          <w:sz w:val="20"/>
          <w:szCs w:val="20"/>
        </w:rPr>
        <w:t xml:space="preserve"> </w:t>
      </w:r>
      <w:r w:rsidRPr="00C9386B">
        <w:rPr>
          <w:rFonts w:eastAsia="Arial"/>
          <w:b/>
          <w:sz w:val="20"/>
          <w:szCs w:val="20"/>
        </w:rPr>
        <w:t>que</w:t>
      </w:r>
      <w:r w:rsidRPr="00C9386B">
        <w:rPr>
          <w:rFonts w:eastAsia="Arial"/>
          <w:b/>
          <w:spacing w:val="-19"/>
          <w:sz w:val="20"/>
          <w:szCs w:val="20"/>
        </w:rPr>
        <w:t xml:space="preserve"> </w:t>
      </w:r>
      <w:r w:rsidRPr="00C9386B">
        <w:rPr>
          <w:rFonts w:eastAsia="Arial"/>
          <w:b/>
          <w:sz w:val="20"/>
          <w:szCs w:val="20"/>
        </w:rPr>
        <w:t>“o</w:t>
      </w:r>
      <w:r w:rsidRPr="00C9386B">
        <w:rPr>
          <w:rFonts w:eastAsia="Arial"/>
          <w:b/>
          <w:spacing w:val="-19"/>
          <w:sz w:val="20"/>
          <w:szCs w:val="20"/>
        </w:rPr>
        <w:t xml:space="preserve"> </w:t>
      </w:r>
      <w:r w:rsidRPr="00C9386B">
        <w:rPr>
          <w:rFonts w:eastAsia="Arial"/>
          <w:b/>
          <w:sz w:val="20"/>
          <w:szCs w:val="20"/>
        </w:rPr>
        <w:t>curso</w:t>
      </w:r>
      <w:r w:rsidRPr="00C9386B">
        <w:rPr>
          <w:rFonts w:eastAsia="Arial"/>
          <w:b/>
          <w:spacing w:val="-19"/>
          <w:sz w:val="20"/>
          <w:szCs w:val="20"/>
        </w:rPr>
        <w:t xml:space="preserve"> </w:t>
      </w:r>
      <w:r w:rsidRPr="00C9386B">
        <w:rPr>
          <w:rFonts w:eastAsia="Arial"/>
          <w:b/>
          <w:sz w:val="20"/>
          <w:szCs w:val="20"/>
        </w:rPr>
        <w:t>promoveu</w:t>
      </w:r>
      <w:r w:rsidRPr="00C9386B">
        <w:rPr>
          <w:rFonts w:eastAsia="Arial"/>
          <w:b/>
          <w:spacing w:val="-19"/>
          <w:sz w:val="20"/>
          <w:szCs w:val="20"/>
        </w:rPr>
        <w:t xml:space="preserve"> </w:t>
      </w:r>
      <w:r w:rsidRPr="00C9386B">
        <w:rPr>
          <w:rFonts w:eastAsia="Arial"/>
          <w:b/>
          <w:sz w:val="20"/>
          <w:szCs w:val="20"/>
        </w:rPr>
        <w:t>o</w:t>
      </w:r>
      <w:r w:rsidRPr="00C9386B">
        <w:rPr>
          <w:rFonts w:eastAsia="Arial"/>
          <w:b/>
          <w:spacing w:val="-19"/>
          <w:sz w:val="20"/>
          <w:szCs w:val="20"/>
        </w:rPr>
        <w:t xml:space="preserve"> </w:t>
      </w:r>
      <w:r w:rsidRPr="00C9386B">
        <w:rPr>
          <w:rFonts w:eastAsia="Arial"/>
          <w:b/>
          <w:sz w:val="20"/>
          <w:szCs w:val="20"/>
        </w:rPr>
        <w:t>desenvolvimento</w:t>
      </w:r>
      <w:r w:rsidRPr="00C9386B">
        <w:rPr>
          <w:rFonts w:eastAsia="Arial"/>
          <w:b/>
          <w:spacing w:val="-19"/>
          <w:sz w:val="20"/>
          <w:szCs w:val="20"/>
        </w:rPr>
        <w:t xml:space="preserve"> </w:t>
      </w:r>
      <w:r w:rsidRPr="00C9386B">
        <w:rPr>
          <w:rFonts w:eastAsia="Arial"/>
          <w:b/>
          <w:sz w:val="20"/>
          <w:szCs w:val="20"/>
        </w:rPr>
        <w:t>da</w:t>
      </w:r>
      <w:r w:rsidRPr="00C9386B">
        <w:rPr>
          <w:rFonts w:eastAsia="Arial"/>
          <w:b/>
          <w:spacing w:val="-19"/>
          <w:sz w:val="20"/>
          <w:szCs w:val="20"/>
        </w:rPr>
        <w:t xml:space="preserve"> </w:t>
      </w:r>
      <w:r w:rsidRPr="00C9386B">
        <w:rPr>
          <w:rFonts w:eastAsia="Arial"/>
          <w:b/>
          <w:sz w:val="20"/>
          <w:szCs w:val="20"/>
        </w:rPr>
        <w:t>sua</w:t>
      </w:r>
      <w:r w:rsidRPr="00C9386B">
        <w:rPr>
          <w:rFonts w:eastAsia="Arial"/>
          <w:b/>
          <w:spacing w:val="-19"/>
          <w:sz w:val="20"/>
          <w:szCs w:val="20"/>
        </w:rPr>
        <w:t xml:space="preserve"> </w:t>
      </w:r>
      <w:r w:rsidRPr="00C9386B">
        <w:rPr>
          <w:rFonts w:eastAsia="Arial"/>
          <w:b/>
          <w:sz w:val="20"/>
          <w:szCs w:val="20"/>
        </w:rPr>
        <w:t>capacidade</w:t>
      </w:r>
      <w:r w:rsidRPr="00C9386B">
        <w:rPr>
          <w:rFonts w:eastAsia="Arial"/>
          <w:b/>
          <w:spacing w:val="-19"/>
          <w:sz w:val="20"/>
          <w:szCs w:val="20"/>
        </w:rPr>
        <w:t xml:space="preserve"> </w:t>
      </w:r>
      <w:r w:rsidRPr="00C9386B">
        <w:rPr>
          <w:rFonts w:eastAsia="Arial"/>
          <w:b/>
          <w:sz w:val="20"/>
          <w:szCs w:val="20"/>
        </w:rPr>
        <w:t>de pensar</w:t>
      </w:r>
      <w:r w:rsidRPr="00C9386B">
        <w:rPr>
          <w:rFonts w:eastAsia="Arial"/>
          <w:b/>
          <w:spacing w:val="-20"/>
          <w:sz w:val="20"/>
          <w:szCs w:val="20"/>
        </w:rPr>
        <w:t xml:space="preserve"> </w:t>
      </w:r>
      <w:r w:rsidRPr="00C9386B">
        <w:rPr>
          <w:rFonts w:eastAsia="Arial"/>
          <w:b/>
          <w:sz w:val="20"/>
          <w:szCs w:val="20"/>
        </w:rPr>
        <w:t>criticamente,</w:t>
      </w:r>
      <w:r w:rsidRPr="00C9386B">
        <w:rPr>
          <w:rFonts w:eastAsia="Arial"/>
          <w:b/>
          <w:spacing w:val="-20"/>
          <w:sz w:val="20"/>
          <w:szCs w:val="20"/>
        </w:rPr>
        <w:t xml:space="preserve"> </w:t>
      </w:r>
      <w:r w:rsidRPr="00C9386B">
        <w:rPr>
          <w:rFonts w:eastAsia="Arial"/>
          <w:b/>
          <w:sz w:val="20"/>
          <w:szCs w:val="20"/>
        </w:rPr>
        <w:t>analisar</w:t>
      </w:r>
      <w:r w:rsidRPr="00C9386B">
        <w:rPr>
          <w:rFonts w:eastAsia="Arial"/>
          <w:b/>
          <w:spacing w:val="-20"/>
          <w:sz w:val="20"/>
          <w:szCs w:val="20"/>
        </w:rPr>
        <w:t xml:space="preserve"> </w:t>
      </w:r>
      <w:r w:rsidRPr="00C9386B">
        <w:rPr>
          <w:rFonts w:eastAsia="Arial"/>
          <w:b/>
          <w:sz w:val="20"/>
          <w:szCs w:val="20"/>
        </w:rPr>
        <w:t>e</w:t>
      </w:r>
      <w:r w:rsidRPr="00C9386B">
        <w:rPr>
          <w:rFonts w:eastAsia="Arial"/>
          <w:b/>
          <w:spacing w:val="-20"/>
          <w:sz w:val="20"/>
          <w:szCs w:val="20"/>
        </w:rPr>
        <w:t xml:space="preserve"> </w:t>
      </w:r>
      <w:r w:rsidRPr="00C9386B">
        <w:rPr>
          <w:rFonts w:eastAsia="Arial"/>
          <w:b/>
          <w:sz w:val="20"/>
          <w:szCs w:val="20"/>
        </w:rPr>
        <w:t>refletir</w:t>
      </w:r>
      <w:r w:rsidRPr="00C9386B">
        <w:rPr>
          <w:rFonts w:eastAsia="Arial"/>
          <w:b/>
          <w:spacing w:val="-20"/>
          <w:sz w:val="20"/>
          <w:szCs w:val="20"/>
        </w:rPr>
        <w:t xml:space="preserve"> </w:t>
      </w:r>
      <w:r w:rsidRPr="00C9386B">
        <w:rPr>
          <w:rFonts w:eastAsia="Arial"/>
          <w:b/>
          <w:sz w:val="20"/>
          <w:szCs w:val="20"/>
        </w:rPr>
        <w:t>sobre soluções</w:t>
      </w:r>
      <w:r w:rsidRPr="00C9386B">
        <w:rPr>
          <w:rFonts w:eastAsia="Arial"/>
          <w:b/>
          <w:spacing w:val="-20"/>
          <w:sz w:val="20"/>
          <w:szCs w:val="20"/>
        </w:rPr>
        <w:t xml:space="preserve"> </w:t>
      </w:r>
      <w:r w:rsidRPr="00C9386B">
        <w:rPr>
          <w:rFonts w:eastAsia="Arial"/>
          <w:b/>
          <w:sz w:val="20"/>
          <w:szCs w:val="20"/>
        </w:rPr>
        <w:t>para</w:t>
      </w:r>
      <w:r w:rsidRPr="00C9386B">
        <w:rPr>
          <w:rFonts w:eastAsia="Arial"/>
          <w:b/>
          <w:spacing w:val="-20"/>
          <w:sz w:val="20"/>
          <w:szCs w:val="20"/>
        </w:rPr>
        <w:t xml:space="preserve"> </w:t>
      </w:r>
      <w:r w:rsidRPr="00C9386B">
        <w:rPr>
          <w:rFonts w:eastAsia="Arial"/>
          <w:b/>
          <w:sz w:val="20"/>
          <w:szCs w:val="20"/>
        </w:rPr>
        <w:t>problemas da</w:t>
      </w:r>
      <w:r w:rsidRPr="00C9386B">
        <w:rPr>
          <w:rFonts w:eastAsia="Arial"/>
          <w:b/>
          <w:spacing w:val="-20"/>
          <w:sz w:val="20"/>
          <w:szCs w:val="20"/>
        </w:rPr>
        <w:t xml:space="preserve"> </w:t>
      </w:r>
      <w:r w:rsidRPr="00C9386B">
        <w:rPr>
          <w:rFonts w:eastAsia="Arial"/>
          <w:b/>
          <w:sz w:val="20"/>
          <w:szCs w:val="20"/>
        </w:rPr>
        <w:t>sociedade”.</w:t>
      </w:r>
    </w:p>
    <w:tbl>
      <w:tblPr>
        <w:tblW w:w="5000" w:type="pct"/>
        <w:tblBorders>
          <w:top w:val="single" w:sz="4" w:space="0" w:color="auto"/>
          <w:bottom w:val="single" w:sz="4" w:space="0" w:color="auto"/>
          <w:insideH w:val="single" w:sz="4" w:space="0" w:color="auto"/>
        </w:tblBorders>
        <w:tblLook w:val="04A0"/>
      </w:tblPr>
      <w:tblGrid>
        <w:gridCol w:w="3385"/>
        <w:gridCol w:w="1476"/>
        <w:gridCol w:w="3083"/>
        <w:gridCol w:w="1336"/>
      </w:tblGrid>
      <w:tr w:rsidR="00007B80" w:rsidRPr="00C9386B" w:rsidTr="005A211E">
        <w:trPr>
          <w:trHeight w:val="220"/>
        </w:trPr>
        <w:tc>
          <w:tcPr>
            <w:tcW w:w="1824" w:type="pct"/>
            <w:shd w:val="clear" w:color="000000" w:fill="F2F2F2" w:themeFill="background1" w:themeFillShade="F2"/>
            <w:hideMark/>
          </w:tcPr>
          <w:p w:rsidR="00007B80" w:rsidRPr="00C9386B" w:rsidRDefault="00007B80" w:rsidP="00007B80">
            <w:pPr>
              <w:spacing w:line="276" w:lineRule="auto"/>
              <w:rPr>
                <w:sz w:val="20"/>
                <w:szCs w:val="20"/>
              </w:rPr>
            </w:pPr>
            <w:r w:rsidRPr="00C9386B">
              <w:rPr>
                <w:sz w:val="20"/>
                <w:szCs w:val="20"/>
              </w:rPr>
              <w:t>Área</w:t>
            </w:r>
          </w:p>
        </w:tc>
        <w:tc>
          <w:tcPr>
            <w:tcW w:w="795" w:type="pct"/>
            <w:shd w:val="clear" w:color="000000" w:fill="F2F2F2" w:themeFill="background1" w:themeFillShade="F2"/>
            <w:hideMark/>
          </w:tcPr>
          <w:p w:rsidR="00007B80" w:rsidRPr="00C9386B" w:rsidRDefault="00007B80" w:rsidP="00007B80">
            <w:pPr>
              <w:spacing w:line="276" w:lineRule="auto"/>
              <w:jc w:val="center"/>
              <w:rPr>
                <w:sz w:val="20"/>
                <w:szCs w:val="20"/>
              </w:rPr>
            </w:pPr>
            <w:r w:rsidRPr="00C9386B">
              <w:rPr>
                <w:sz w:val="20"/>
                <w:szCs w:val="20"/>
              </w:rPr>
              <w:t>UFMG</w:t>
            </w:r>
          </w:p>
        </w:tc>
        <w:tc>
          <w:tcPr>
            <w:tcW w:w="1661" w:type="pct"/>
            <w:shd w:val="clear" w:color="000000" w:fill="F2F2F2" w:themeFill="background1" w:themeFillShade="F2"/>
            <w:hideMark/>
          </w:tcPr>
          <w:p w:rsidR="00007B80" w:rsidRPr="00C9386B" w:rsidRDefault="00007B80" w:rsidP="00007B80">
            <w:pPr>
              <w:spacing w:line="276" w:lineRule="auto"/>
              <w:jc w:val="center"/>
              <w:rPr>
                <w:sz w:val="20"/>
                <w:szCs w:val="20"/>
              </w:rPr>
            </w:pPr>
            <w:r w:rsidRPr="00C9386B">
              <w:rPr>
                <w:sz w:val="20"/>
                <w:szCs w:val="20"/>
              </w:rPr>
              <w:t>Universidade Pública Federal</w:t>
            </w:r>
          </w:p>
        </w:tc>
        <w:tc>
          <w:tcPr>
            <w:tcW w:w="720" w:type="pct"/>
            <w:shd w:val="clear" w:color="000000" w:fill="F2F2F2" w:themeFill="background1" w:themeFillShade="F2"/>
            <w:hideMark/>
          </w:tcPr>
          <w:p w:rsidR="00007B80" w:rsidRPr="00C9386B" w:rsidRDefault="00007B80" w:rsidP="00007B80">
            <w:pPr>
              <w:spacing w:line="276" w:lineRule="auto"/>
              <w:jc w:val="center"/>
              <w:rPr>
                <w:sz w:val="20"/>
                <w:szCs w:val="20"/>
              </w:rPr>
            </w:pPr>
            <w:r w:rsidRPr="00C9386B">
              <w:rPr>
                <w:sz w:val="20"/>
                <w:szCs w:val="20"/>
              </w:rPr>
              <w:t>Brasil</w:t>
            </w:r>
          </w:p>
        </w:tc>
      </w:tr>
      <w:tr w:rsidR="00007B80" w:rsidRPr="00C9386B" w:rsidTr="005A211E">
        <w:trPr>
          <w:trHeight w:val="220"/>
        </w:trPr>
        <w:tc>
          <w:tcPr>
            <w:tcW w:w="1824" w:type="pct"/>
            <w:shd w:val="clear" w:color="auto" w:fill="auto"/>
            <w:hideMark/>
          </w:tcPr>
          <w:p w:rsidR="00007B80" w:rsidRPr="00C9386B" w:rsidRDefault="00007B80" w:rsidP="00007B80">
            <w:pPr>
              <w:spacing w:line="276" w:lineRule="auto"/>
              <w:rPr>
                <w:sz w:val="20"/>
                <w:szCs w:val="20"/>
              </w:rPr>
            </w:pPr>
            <w:r w:rsidRPr="00C9386B">
              <w:rPr>
                <w:sz w:val="20"/>
                <w:szCs w:val="20"/>
              </w:rPr>
              <w:t> ENGENHARIAS</w:t>
            </w:r>
          </w:p>
        </w:tc>
        <w:tc>
          <w:tcPr>
            <w:tcW w:w="795" w:type="pct"/>
            <w:shd w:val="clear" w:color="auto" w:fill="F9FD9B"/>
            <w:vAlign w:val="bottom"/>
          </w:tcPr>
          <w:p w:rsidR="00007B80" w:rsidRPr="00C9386B" w:rsidRDefault="00007B80" w:rsidP="00007B80">
            <w:pPr>
              <w:spacing w:line="276" w:lineRule="auto"/>
              <w:jc w:val="center"/>
              <w:rPr>
                <w:bCs/>
                <w:sz w:val="20"/>
                <w:szCs w:val="20"/>
              </w:rPr>
            </w:pPr>
            <w:r w:rsidRPr="00C9386B">
              <w:rPr>
                <w:sz w:val="20"/>
                <w:szCs w:val="20"/>
              </w:rPr>
              <w:t>38,76</w:t>
            </w:r>
          </w:p>
        </w:tc>
        <w:tc>
          <w:tcPr>
            <w:tcW w:w="1661" w:type="pct"/>
            <w:shd w:val="clear" w:color="auto" w:fill="FDE9D9" w:themeFill="accent6" w:themeFillTint="33"/>
            <w:vAlign w:val="bottom"/>
          </w:tcPr>
          <w:p w:rsidR="00007B80" w:rsidRPr="00C9386B" w:rsidRDefault="00007B80" w:rsidP="00007B80">
            <w:pPr>
              <w:spacing w:line="276" w:lineRule="auto"/>
              <w:jc w:val="center"/>
              <w:rPr>
                <w:bCs/>
                <w:sz w:val="20"/>
                <w:szCs w:val="20"/>
              </w:rPr>
            </w:pPr>
            <w:r w:rsidRPr="00C9386B">
              <w:rPr>
                <w:sz w:val="20"/>
                <w:szCs w:val="20"/>
              </w:rPr>
              <w:t>40,94</w:t>
            </w:r>
          </w:p>
        </w:tc>
        <w:tc>
          <w:tcPr>
            <w:tcW w:w="720" w:type="pct"/>
            <w:shd w:val="clear" w:color="auto" w:fill="FDE9D9" w:themeFill="accent6" w:themeFillTint="33"/>
            <w:vAlign w:val="bottom"/>
          </w:tcPr>
          <w:p w:rsidR="00007B80" w:rsidRPr="00C9386B" w:rsidRDefault="00007B80" w:rsidP="00007B80">
            <w:pPr>
              <w:spacing w:line="276" w:lineRule="auto"/>
              <w:jc w:val="center"/>
              <w:rPr>
                <w:bCs/>
                <w:sz w:val="20"/>
                <w:szCs w:val="20"/>
              </w:rPr>
            </w:pPr>
            <w:r w:rsidRPr="00C9386B">
              <w:rPr>
                <w:sz w:val="20"/>
                <w:szCs w:val="20"/>
              </w:rPr>
              <w:t>49,41</w:t>
            </w:r>
          </w:p>
        </w:tc>
      </w:tr>
      <w:tr w:rsidR="00007B80" w:rsidRPr="00C9386B" w:rsidTr="005A211E">
        <w:trPr>
          <w:trHeight w:val="200"/>
        </w:trPr>
        <w:tc>
          <w:tcPr>
            <w:tcW w:w="1824" w:type="pct"/>
            <w:shd w:val="clear" w:color="auto" w:fill="auto"/>
            <w:noWrap/>
            <w:hideMark/>
          </w:tcPr>
          <w:p w:rsidR="00007B80" w:rsidRPr="00C9386B" w:rsidRDefault="00007B80" w:rsidP="00007B80">
            <w:pPr>
              <w:spacing w:line="276" w:lineRule="auto"/>
              <w:rPr>
                <w:sz w:val="20"/>
                <w:szCs w:val="20"/>
              </w:rPr>
            </w:pPr>
            <w:r w:rsidRPr="00C9386B">
              <w:rPr>
                <w:sz w:val="20"/>
                <w:szCs w:val="20"/>
              </w:rPr>
              <w:t>EXATAS E DA TERRA</w:t>
            </w:r>
          </w:p>
        </w:tc>
        <w:tc>
          <w:tcPr>
            <w:tcW w:w="795" w:type="pct"/>
            <w:shd w:val="clear" w:color="auto" w:fill="CCFFCC"/>
            <w:noWrap/>
            <w:vAlign w:val="bottom"/>
          </w:tcPr>
          <w:p w:rsidR="00007B80" w:rsidRPr="00C9386B" w:rsidRDefault="00007B80" w:rsidP="00007B80">
            <w:pPr>
              <w:spacing w:line="276" w:lineRule="auto"/>
              <w:jc w:val="center"/>
              <w:rPr>
                <w:bCs/>
                <w:sz w:val="20"/>
                <w:szCs w:val="20"/>
              </w:rPr>
            </w:pPr>
            <w:r w:rsidRPr="00C9386B">
              <w:rPr>
                <w:sz w:val="20"/>
                <w:szCs w:val="20"/>
              </w:rPr>
              <w:t>41,78</w:t>
            </w:r>
          </w:p>
        </w:tc>
        <w:tc>
          <w:tcPr>
            <w:tcW w:w="1661" w:type="pct"/>
            <w:shd w:val="clear" w:color="auto" w:fill="DBE5F1" w:themeFill="accent1" w:themeFillTint="33"/>
            <w:noWrap/>
            <w:vAlign w:val="bottom"/>
          </w:tcPr>
          <w:p w:rsidR="00007B80" w:rsidRPr="00C9386B" w:rsidRDefault="00007B80" w:rsidP="00007B80">
            <w:pPr>
              <w:spacing w:line="276" w:lineRule="auto"/>
              <w:jc w:val="center"/>
              <w:rPr>
                <w:bCs/>
                <w:sz w:val="20"/>
                <w:szCs w:val="20"/>
              </w:rPr>
            </w:pPr>
            <w:r w:rsidRPr="00C9386B">
              <w:rPr>
                <w:sz w:val="20"/>
                <w:szCs w:val="20"/>
              </w:rPr>
              <w:t>35,38</w:t>
            </w:r>
          </w:p>
        </w:tc>
        <w:tc>
          <w:tcPr>
            <w:tcW w:w="720" w:type="pct"/>
            <w:shd w:val="clear" w:color="auto" w:fill="DBE5F1" w:themeFill="accent1" w:themeFillTint="33"/>
            <w:noWrap/>
            <w:vAlign w:val="bottom"/>
          </w:tcPr>
          <w:p w:rsidR="00007B80" w:rsidRPr="00C9386B" w:rsidRDefault="00007B80" w:rsidP="00007B80">
            <w:pPr>
              <w:spacing w:line="276" w:lineRule="auto"/>
              <w:jc w:val="center"/>
              <w:rPr>
                <w:bCs/>
                <w:sz w:val="20"/>
                <w:szCs w:val="20"/>
              </w:rPr>
            </w:pPr>
            <w:r w:rsidRPr="00C9386B">
              <w:rPr>
                <w:sz w:val="20"/>
                <w:szCs w:val="20"/>
              </w:rPr>
              <w:t>41,18</w:t>
            </w:r>
          </w:p>
        </w:tc>
      </w:tr>
      <w:tr w:rsidR="00007B80" w:rsidRPr="00C9386B" w:rsidTr="005A211E">
        <w:trPr>
          <w:trHeight w:val="200"/>
        </w:trPr>
        <w:tc>
          <w:tcPr>
            <w:tcW w:w="1824" w:type="pct"/>
            <w:shd w:val="clear" w:color="auto" w:fill="auto"/>
            <w:hideMark/>
          </w:tcPr>
          <w:p w:rsidR="00007B80" w:rsidRPr="00C9386B" w:rsidRDefault="00007B80" w:rsidP="00007B80">
            <w:pPr>
              <w:spacing w:line="276" w:lineRule="auto"/>
              <w:rPr>
                <w:sz w:val="20"/>
                <w:szCs w:val="20"/>
              </w:rPr>
            </w:pPr>
            <w:r w:rsidRPr="00C9386B">
              <w:rPr>
                <w:sz w:val="20"/>
                <w:szCs w:val="20"/>
              </w:rPr>
              <w:t>LETRAS</w:t>
            </w:r>
          </w:p>
        </w:tc>
        <w:tc>
          <w:tcPr>
            <w:tcW w:w="795" w:type="pct"/>
            <w:shd w:val="clear" w:color="auto" w:fill="CCFFCC"/>
            <w:vAlign w:val="bottom"/>
          </w:tcPr>
          <w:p w:rsidR="00007B80" w:rsidRPr="00C9386B" w:rsidRDefault="00007B80" w:rsidP="00007B80">
            <w:pPr>
              <w:spacing w:line="276" w:lineRule="auto"/>
              <w:jc w:val="center"/>
              <w:rPr>
                <w:bCs/>
                <w:sz w:val="20"/>
                <w:szCs w:val="20"/>
              </w:rPr>
            </w:pPr>
            <w:r w:rsidRPr="00C9386B">
              <w:rPr>
                <w:sz w:val="20"/>
                <w:szCs w:val="20"/>
              </w:rPr>
              <w:t>52,10</w:t>
            </w:r>
          </w:p>
        </w:tc>
        <w:tc>
          <w:tcPr>
            <w:tcW w:w="1661" w:type="pct"/>
            <w:shd w:val="clear" w:color="auto" w:fill="FDE9D9" w:themeFill="accent6" w:themeFillTint="33"/>
            <w:vAlign w:val="bottom"/>
          </w:tcPr>
          <w:p w:rsidR="00007B80" w:rsidRPr="00C9386B" w:rsidRDefault="00007B80" w:rsidP="00007B80">
            <w:pPr>
              <w:spacing w:line="276" w:lineRule="auto"/>
              <w:jc w:val="center"/>
              <w:rPr>
                <w:bCs/>
                <w:sz w:val="20"/>
                <w:szCs w:val="20"/>
              </w:rPr>
            </w:pPr>
            <w:r w:rsidRPr="00C9386B">
              <w:rPr>
                <w:sz w:val="20"/>
                <w:szCs w:val="20"/>
              </w:rPr>
              <w:t>61,00</w:t>
            </w:r>
          </w:p>
        </w:tc>
        <w:tc>
          <w:tcPr>
            <w:tcW w:w="720" w:type="pct"/>
            <w:shd w:val="clear" w:color="auto" w:fill="FDE9D9" w:themeFill="accent6" w:themeFillTint="33"/>
            <w:vAlign w:val="bottom"/>
          </w:tcPr>
          <w:p w:rsidR="00007B80" w:rsidRPr="00C9386B" w:rsidRDefault="00007B80" w:rsidP="00007B80">
            <w:pPr>
              <w:spacing w:line="276" w:lineRule="auto"/>
              <w:jc w:val="center"/>
              <w:rPr>
                <w:bCs/>
                <w:sz w:val="20"/>
                <w:szCs w:val="20"/>
              </w:rPr>
            </w:pPr>
            <w:r w:rsidRPr="00C9386B">
              <w:rPr>
                <w:sz w:val="20"/>
                <w:szCs w:val="20"/>
              </w:rPr>
              <w:t>61,20</w:t>
            </w:r>
          </w:p>
        </w:tc>
      </w:tr>
      <w:tr w:rsidR="00007B80" w:rsidRPr="00C9386B" w:rsidTr="005A211E">
        <w:trPr>
          <w:trHeight w:val="200"/>
        </w:trPr>
        <w:tc>
          <w:tcPr>
            <w:tcW w:w="1824" w:type="pct"/>
            <w:shd w:val="clear" w:color="auto" w:fill="auto"/>
            <w:hideMark/>
          </w:tcPr>
          <w:p w:rsidR="00007B80" w:rsidRPr="00C9386B" w:rsidRDefault="00007B80" w:rsidP="00007B80">
            <w:pPr>
              <w:spacing w:line="276" w:lineRule="auto"/>
              <w:rPr>
                <w:sz w:val="20"/>
                <w:szCs w:val="20"/>
              </w:rPr>
            </w:pPr>
            <w:r w:rsidRPr="00C9386B">
              <w:rPr>
                <w:sz w:val="20"/>
                <w:szCs w:val="20"/>
              </w:rPr>
              <w:t>HUMANAS</w:t>
            </w:r>
          </w:p>
        </w:tc>
        <w:tc>
          <w:tcPr>
            <w:tcW w:w="795" w:type="pct"/>
            <w:shd w:val="clear" w:color="auto" w:fill="CCFFCC"/>
            <w:vAlign w:val="bottom"/>
          </w:tcPr>
          <w:p w:rsidR="00007B80" w:rsidRPr="00C9386B" w:rsidRDefault="00007B80" w:rsidP="00007B80">
            <w:pPr>
              <w:spacing w:line="276" w:lineRule="auto"/>
              <w:jc w:val="center"/>
              <w:rPr>
                <w:bCs/>
                <w:sz w:val="20"/>
                <w:szCs w:val="20"/>
              </w:rPr>
            </w:pPr>
            <w:r w:rsidRPr="00C9386B">
              <w:rPr>
                <w:sz w:val="20"/>
                <w:szCs w:val="20"/>
              </w:rPr>
              <w:t>74,77</w:t>
            </w:r>
          </w:p>
        </w:tc>
        <w:tc>
          <w:tcPr>
            <w:tcW w:w="1661"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sz w:val="20"/>
                <w:szCs w:val="20"/>
              </w:rPr>
              <w:t>73,17</w:t>
            </w:r>
          </w:p>
        </w:tc>
        <w:tc>
          <w:tcPr>
            <w:tcW w:w="720" w:type="pct"/>
            <w:shd w:val="clear" w:color="auto" w:fill="FDE9D9" w:themeFill="accent6" w:themeFillTint="33"/>
            <w:vAlign w:val="bottom"/>
          </w:tcPr>
          <w:p w:rsidR="00007B80" w:rsidRPr="00C9386B" w:rsidRDefault="00007B80" w:rsidP="00007B80">
            <w:pPr>
              <w:spacing w:line="276" w:lineRule="auto"/>
              <w:jc w:val="center"/>
              <w:rPr>
                <w:bCs/>
                <w:sz w:val="20"/>
                <w:szCs w:val="20"/>
              </w:rPr>
            </w:pPr>
            <w:r w:rsidRPr="00C9386B">
              <w:rPr>
                <w:sz w:val="20"/>
                <w:szCs w:val="20"/>
              </w:rPr>
              <w:t>75,43</w:t>
            </w:r>
          </w:p>
        </w:tc>
      </w:tr>
      <w:tr w:rsidR="00007B80" w:rsidRPr="00C9386B" w:rsidTr="005A211E">
        <w:trPr>
          <w:trHeight w:val="200"/>
        </w:trPr>
        <w:tc>
          <w:tcPr>
            <w:tcW w:w="1824" w:type="pct"/>
            <w:shd w:val="clear" w:color="auto" w:fill="auto"/>
            <w:hideMark/>
          </w:tcPr>
          <w:p w:rsidR="00007B80" w:rsidRPr="00C9386B" w:rsidRDefault="00007B80" w:rsidP="00007B80">
            <w:pPr>
              <w:spacing w:line="276" w:lineRule="auto"/>
              <w:rPr>
                <w:sz w:val="20"/>
                <w:szCs w:val="20"/>
              </w:rPr>
            </w:pPr>
            <w:r w:rsidRPr="00C9386B">
              <w:rPr>
                <w:sz w:val="20"/>
                <w:szCs w:val="20"/>
              </w:rPr>
              <w:t xml:space="preserve">SOCIAIS APLICADAS </w:t>
            </w:r>
          </w:p>
        </w:tc>
        <w:tc>
          <w:tcPr>
            <w:tcW w:w="795" w:type="pct"/>
            <w:shd w:val="clear" w:color="auto" w:fill="CCFFCC"/>
            <w:vAlign w:val="bottom"/>
          </w:tcPr>
          <w:p w:rsidR="00007B80" w:rsidRPr="00C9386B" w:rsidRDefault="00007B80" w:rsidP="00007B80">
            <w:pPr>
              <w:spacing w:line="276" w:lineRule="auto"/>
              <w:jc w:val="center"/>
              <w:rPr>
                <w:bCs/>
                <w:sz w:val="20"/>
                <w:szCs w:val="20"/>
              </w:rPr>
            </w:pPr>
            <w:r w:rsidRPr="00C9386B">
              <w:rPr>
                <w:sz w:val="20"/>
                <w:szCs w:val="20"/>
              </w:rPr>
              <w:t>66,80</w:t>
            </w:r>
          </w:p>
        </w:tc>
        <w:tc>
          <w:tcPr>
            <w:tcW w:w="1661"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sz w:val="20"/>
                <w:szCs w:val="20"/>
              </w:rPr>
              <w:t>59,90</w:t>
            </w:r>
          </w:p>
        </w:tc>
        <w:tc>
          <w:tcPr>
            <w:tcW w:w="720"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sz w:val="20"/>
                <w:szCs w:val="20"/>
              </w:rPr>
              <w:t>62,20</w:t>
            </w:r>
          </w:p>
        </w:tc>
      </w:tr>
      <w:tr w:rsidR="00007B80" w:rsidRPr="00C9386B" w:rsidTr="005A211E">
        <w:trPr>
          <w:trHeight w:val="200"/>
        </w:trPr>
        <w:tc>
          <w:tcPr>
            <w:tcW w:w="1824" w:type="pct"/>
            <w:shd w:val="clear" w:color="auto" w:fill="auto"/>
            <w:hideMark/>
          </w:tcPr>
          <w:p w:rsidR="00007B80" w:rsidRPr="00C9386B" w:rsidRDefault="00007B80" w:rsidP="00007B80">
            <w:pPr>
              <w:spacing w:line="276" w:lineRule="auto"/>
              <w:rPr>
                <w:sz w:val="20"/>
                <w:szCs w:val="20"/>
              </w:rPr>
            </w:pPr>
            <w:r w:rsidRPr="00C9386B">
              <w:rPr>
                <w:sz w:val="20"/>
                <w:szCs w:val="20"/>
              </w:rPr>
              <w:t>CIÊNCIAS BIOLÓGICAS</w:t>
            </w:r>
          </w:p>
        </w:tc>
        <w:tc>
          <w:tcPr>
            <w:tcW w:w="795" w:type="pct"/>
            <w:shd w:val="clear" w:color="auto" w:fill="F9FD9B"/>
            <w:vAlign w:val="bottom"/>
          </w:tcPr>
          <w:p w:rsidR="00007B80" w:rsidRPr="00C9386B" w:rsidRDefault="00007B80" w:rsidP="00007B80">
            <w:pPr>
              <w:spacing w:line="276" w:lineRule="auto"/>
              <w:jc w:val="center"/>
              <w:rPr>
                <w:bCs/>
                <w:sz w:val="20"/>
                <w:szCs w:val="20"/>
              </w:rPr>
            </w:pPr>
            <w:r w:rsidRPr="00C9386B">
              <w:rPr>
                <w:sz w:val="20"/>
                <w:szCs w:val="20"/>
              </w:rPr>
              <w:t>35,30</w:t>
            </w:r>
          </w:p>
        </w:tc>
        <w:tc>
          <w:tcPr>
            <w:tcW w:w="1661" w:type="pct"/>
            <w:shd w:val="clear" w:color="auto" w:fill="FDE9D9" w:themeFill="accent6" w:themeFillTint="33"/>
            <w:vAlign w:val="bottom"/>
          </w:tcPr>
          <w:p w:rsidR="00007B80" w:rsidRPr="00C9386B" w:rsidRDefault="00007B80" w:rsidP="00007B80">
            <w:pPr>
              <w:spacing w:line="276" w:lineRule="auto"/>
              <w:jc w:val="center"/>
              <w:rPr>
                <w:bCs/>
                <w:sz w:val="20"/>
                <w:szCs w:val="20"/>
              </w:rPr>
            </w:pPr>
            <w:r w:rsidRPr="00C9386B">
              <w:rPr>
                <w:sz w:val="20"/>
                <w:szCs w:val="20"/>
              </w:rPr>
              <w:t>43,00</w:t>
            </w:r>
          </w:p>
        </w:tc>
        <w:tc>
          <w:tcPr>
            <w:tcW w:w="720" w:type="pct"/>
            <w:shd w:val="clear" w:color="auto" w:fill="FDE9D9" w:themeFill="accent6" w:themeFillTint="33"/>
            <w:vAlign w:val="bottom"/>
          </w:tcPr>
          <w:p w:rsidR="00007B80" w:rsidRPr="00C9386B" w:rsidRDefault="00007B80" w:rsidP="00007B80">
            <w:pPr>
              <w:spacing w:line="276" w:lineRule="auto"/>
              <w:jc w:val="center"/>
              <w:rPr>
                <w:bCs/>
                <w:sz w:val="20"/>
                <w:szCs w:val="20"/>
              </w:rPr>
            </w:pPr>
            <w:r w:rsidRPr="00C9386B">
              <w:rPr>
                <w:sz w:val="20"/>
                <w:szCs w:val="20"/>
              </w:rPr>
              <w:t>54,70</w:t>
            </w:r>
          </w:p>
        </w:tc>
      </w:tr>
      <w:tr w:rsidR="00007B80" w:rsidRPr="00C9386B" w:rsidTr="005A211E">
        <w:trPr>
          <w:trHeight w:val="200"/>
        </w:trPr>
        <w:tc>
          <w:tcPr>
            <w:tcW w:w="1824" w:type="pct"/>
            <w:shd w:val="clear" w:color="auto" w:fill="auto"/>
            <w:noWrap/>
            <w:hideMark/>
          </w:tcPr>
          <w:p w:rsidR="00007B80" w:rsidRPr="00C9386B" w:rsidRDefault="00007B80" w:rsidP="00007B80">
            <w:pPr>
              <w:spacing w:line="276" w:lineRule="auto"/>
              <w:rPr>
                <w:sz w:val="20"/>
                <w:szCs w:val="20"/>
              </w:rPr>
            </w:pPr>
            <w:r w:rsidRPr="00C9386B">
              <w:rPr>
                <w:bCs/>
                <w:sz w:val="20"/>
                <w:szCs w:val="20"/>
              </w:rPr>
              <w:t>LICENCIATURAS</w:t>
            </w:r>
          </w:p>
        </w:tc>
        <w:tc>
          <w:tcPr>
            <w:tcW w:w="795" w:type="pct"/>
            <w:shd w:val="clear" w:color="auto" w:fill="CCFFCC"/>
            <w:noWrap/>
            <w:vAlign w:val="bottom"/>
          </w:tcPr>
          <w:p w:rsidR="00007B80" w:rsidRPr="00C9386B" w:rsidRDefault="00007B80" w:rsidP="00007B80">
            <w:pPr>
              <w:spacing w:line="276" w:lineRule="auto"/>
              <w:jc w:val="center"/>
              <w:rPr>
                <w:bCs/>
                <w:sz w:val="20"/>
                <w:szCs w:val="20"/>
              </w:rPr>
            </w:pPr>
            <w:r w:rsidRPr="00C9386B">
              <w:rPr>
                <w:sz w:val="20"/>
                <w:szCs w:val="20"/>
              </w:rPr>
              <w:t>60,68</w:t>
            </w:r>
          </w:p>
        </w:tc>
        <w:tc>
          <w:tcPr>
            <w:tcW w:w="1661" w:type="pct"/>
            <w:shd w:val="clear" w:color="auto" w:fill="FDE9D9" w:themeFill="accent6" w:themeFillTint="33"/>
            <w:noWrap/>
            <w:vAlign w:val="bottom"/>
          </w:tcPr>
          <w:p w:rsidR="00007B80" w:rsidRPr="00C9386B" w:rsidRDefault="00007B80" w:rsidP="00007B80">
            <w:pPr>
              <w:spacing w:line="276" w:lineRule="auto"/>
              <w:jc w:val="center"/>
              <w:rPr>
                <w:bCs/>
                <w:sz w:val="20"/>
                <w:szCs w:val="20"/>
              </w:rPr>
            </w:pPr>
            <w:r w:rsidRPr="00C9386B">
              <w:rPr>
                <w:sz w:val="20"/>
                <w:szCs w:val="20"/>
              </w:rPr>
              <w:t>63,35</w:t>
            </w:r>
          </w:p>
        </w:tc>
        <w:tc>
          <w:tcPr>
            <w:tcW w:w="720" w:type="pct"/>
            <w:shd w:val="clear" w:color="auto" w:fill="FDE9D9" w:themeFill="accent6" w:themeFillTint="33"/>
            <w:noWrap/>
            <w:vAlign w:val="bottom"/>
          </w:tcPr>
          <w:p w:rsidR="00007B80" w:rsidRPr="00C9386B" w:rsidRDefault="00007B80" w:rsidP="00007B80">
            <w:pPr>
              <w:spacing w:line="276" w:lineRule="auto"/>
              <w:jc w:val="center"/>
              <w:rPr>
                <w:bCs/>
                <w:sz w:val="20"/>
                <w:szCs w:val="20"/>
              </w:rPr>
            </w:pPr>
            <w:r w:rsidRPr="00C9386B">
              <w:rPr>
                <w:sz w:val="20"/>
                <w:szCs w:val="20"/>
              </w:rPr>
              <w:t>66,18</w:t>
            </w:r>
          </w:p>
        </w:tc>
      </w:tr>
      <w:tr w:rsidR="00007B80" w:rsidRPr="00C9386B" w:rsidTr="005A211E">
        <w:trPr>
          <w:trHeight w:val="200"/>
        </w:trPr>
        <w:tc>
          <w:tcPr>
            <w:tcW w:w="1824" w:type="pct"/>
            <w:shd w:val="clear" w:color="auto" w:fill="auto"/>
            <w:noWrap/>
          </w:tcPr>
          <w:p w:rsidR="00007B80" w:rsidRPr="00C9386B" w:rsidRDefault="00007B80" w:rsidP="00007B80">
            <w:pPr>
              <w:spacing w:line="276" w:lineRule="auto"/>
              <w:rPr>
                <w:bCs/>
                <w:sz w:val="20"/>
                <w:szCs w:val="20"/>
              </w:rPr>
            </w:pPr>
            <w:r w:rsidRPr="00C9386B">
              <w:rPr>
                <w:bCs/>
                <w:sz w:val="20"/>
                <w:szCs w:val="20"/>
              </w:rPr>
              <w:t>SAÚDE</w:t>
            </w:r>
          </w:p>
        </w:tc>
        <w:tc>
          <w:tcPr>
            <w:tcW w:w="795" w:type="pct"/>
            <w:shd w:val="clear" w:color="auto" w:fill="CCFFCC"/>
            <w:noWrap/>
            <w:vAlign w:val="bottom"/>
          </w:tcPr>
          <w:p w:rsidR="00007B80" w:rsidRPr="00C9386B" w:rsidRDefault="00007B80" w:rsidP="00007B80">
            <w:pPr>
              <w:spacing w:line="276" w:lineRule="auto"/>
              <w:jc w:val="center"/>
              <w:rPr>
                <w:bCs/>
                <w:sz w:val="20"/>
                <w:szCs w:val="20"/>
              </w:rPr>
            </w:pPr>
            <w:r w:rsidRPr="00C9386B">
              <w:rPr>
                <w:sz w:val="20"/>
                <w:szCs w:val="20"/>
              </w:rPr>
              <w:t>52,56</w:t>
            </w:r>
          </w:p>
        </w:tc>
        <w:tc>
          <w:tcPr>
            <w:tcW w:w="1661" w:type="pct"/>
            <w:shd w:val="clear" w:color="auto" w:fill="DBE5F1" w:themeFill="accent1" w:themeFillTint="33"/>
            <w:noWrap/>
            <w:vAlign w:val="bottom"/>
          </w:tcPr>
          <w:p w:rsidR="00007B80" w:rsidRPr="00C9386B" w:rsidRDefault="00007B80" w:rsidP="00007B80">
            <w:pPr>
              <w:spacing w:line="276" w:lineRule="auto"/>
              <w:jc w:val="center"/>
              <w:rPr>
                <w:bCs/>
                <w:sz w:val="20"/>
                <w:szCs w:val="20"/>
              </w:rPr>
            </w:pPr>
            <w:r w:rsidRPr="00C9386B">
              <w:rPr>
                <w:sz w:val="20"/>
                <w:szCs w:val="20"/>
              </w:rPr>
              <w:t>49,22</w:t>
            </w:r>
          </w:p>
        </w:tc>
        <w:tc>
          <w:tcPr>
            <w:tcW w:w="720" w:type="pct"/>
            <w:shd w:val="clear" w:color="auto" w:fill="FDE9D9" w:themeFill="accent6" w:themeFillTint="33"/>
            <w:noWrap/>
            <w:vAlign w:val="bottom"/>
          </w:tcPr>
          <w:p w:rsidR="00007B80" w:rsidRPr="00C9386B" w:rsidRDefault="00007B80" w:rsidP="00007B80">
            <w:pPr>
              <w:spacing w:line="276" w:lineRule="auto"/>
              <w:jc w:val="center"/>
              <w:rPr>
                <w:bCs/>
                <w:sz w:val="20"/>
                <w:szCs w:val="20"/>
              </w:rPr>
            </w:pPr>
            <w:r w:rsidRPr="00C9386B">
              <w:rPr>
                <w:sz w:val="20"/>
                <w:szCs w:val="20"/>
              </w:rPr>
              <w:t>65,90</w:t>
            </w:r>
          </w:p>
        </w:tc>
      </w:tr>
      <w:tr w:rsidR="00007B80" w:rsidRPr="00C9386B" w:rsidTr="005A211E">
        <w:trPr>
          <w:trHeight w:val="200"/>
        </w:trPr>
        <w:tc>
          <w:tcPr>
            <w:tcW w:w="1824" w:type="pct"/>
            <w:shd w:val="clear" w:color="auto" w:fill="auto"/>
            <w:noWrap/>
          </w:tcPr>
          <w:p w:rsidR="00007B80" w:rsidRPr="00C9386B" w:rsidRDefault="00007B80" w:rsidP="00007B80">
            <w:pPr>
              <w:spacing w:line="276" w:lineRule="auto"/>
              <w:rPr>
                <w:bCs/>
                <w:sz w:val="20"/>
                <w:szCs w:val="20"/>
              </w:rPr>
            </w:pPr>
            <w:r w:rsidRPr="00C9386B">
              <w:rPr>
                <w:bCs/>
                <w:sz w:val="20"/>
                <w:szCs w:val="20"/>
              </w:rPr>
              <w:t>MEDICINA VETERINÁRIA</w:t>
            </w:r>
          </w:p>
        </w:tc>
        <w:tc>
          <w:tcPr>
            <w:tcW w:w="795" w:type="pct"/>
            <w:shd w:val="clear" w:color="auto" w:fill="F9FD9B"/>
            <w:noWrap/>
            <w:vAlign w:val="bottom"/>
          </w:tcPr>
          <w:p w:rsidR="00007B80" w:rsidRPr="00C9386B" w:rsidRDefault="00007B80" w:rsidP="00007B80">
            <w:pPr>
              <w:spacing w:line="276" w:lineRule="auto"/>
              <w:jc w:val="center"/>
              <w:rPr>
                <w:bCs/>
                <w:sz w:val="20"/>
                <w:szCs w:val="20"/>
              </w:rPr>
            </w:pPr>
            <w:r w:rsidRPr="00C9386B">
              <w:rPr>
                <w:sz w:val="20"/>
                <w:szCs w:val="20"/>
              </w:rPr>
              <w:t>38,60</w:t>
            </w:r>
          </w:p>
        </w:tc>
        <w:tc>
          <w:tcPr>
            <w:tcW w:w="1661" w:type="pct"/>
            <w:shd w:val="clear" w:color="auto" w:fill="DBE5F1" w:themeFill="accent1" w:themeFillTint="33"/>
            <w:noWrap/>
            <w:vAlign w:val="bottom"/>
          </w:tcPr>
          <w:p w:rsidR="00007B80" w:rsidRPr="00C9386B" w:rsidRDefault="00007B80" w:rsidP="00007B80">
            <w:pPr>
              <w:spacing w:line="276" w:lineRule="auto"/>
              <w:jc w:val="center"/>
              <w:rPr>
                <w:bCs/>
                <w:sz w:val="20"/>
                <w:szCs w:val="20"/>
              </w:rPr>
            </w:pPr>
            <w:r w:rsidRPr="00C9386B">
              <w:rPr>
                <w:sz w:val="20"/>
                <w:szCs w:val="20"/>
              </w:rPr>
              <w:t>38,30</w:t>
            </w:r>
          </w:p>
        </w:tc>
        <w:tc>
          <w:tcPr>
            <w:tcW w:w="720" w:type="pct"/>
            <w:shd w:val="clear" w:color="auto" w:fill="FDE9D9" w:themeFill="accent6" w:themeFillTint="33"/>
            <w:noWrap/>
            <w:vAlign w:val="bottom"/>
          </w:tcPr>
          <w:p w:rsidR="00007B80" w:rsidRPr="00C9386B" w:rsidRDefault="00007B80" w:rsidP="00007B80">
            <w:pPr>
              <w:spacing w:line="276" w:lineRule="auto"/>
              <w:jc w:val="center"/>
              <w:rPr>
                <w:bCs/>
                <w:sz w:val="20"/>
                <w:szCs w:val="20"/>
              </w:rPr>
            </w:pPr>
            <w:r w:rsidRPr="00C9386B">
              <w:rPr>
                <w:sz w:val="20"/>
                <w:szCs w:val="20"/>
              </w:rPr>
              <w:t>49,90</w:t>
            </w:r>
          </w:p>
        </w:tc>
      </w:tr>
    </w:tbl>
    <w:p w:rsidR="00007B80" w:rsidRPr="00C9386B" w:rsidRDefault="00007B80" w:rsidP="00007B80">
      <w:pPr>
        <w:spacing w:line="360" w:lineRule="auto"/>
        <w:jc w:val="both"/>
        <w:rPr>
          <w:rFonts w:eastAsia="Arial"/>
          <w:b/>
          <w:spacing w:val="-13"/>
          <w:sz w:val="20"/>
          <w:szCs w:val="20"/>
        </w:rPr>
      </w:pPr>
    </w:p>
    <w:p w:rsidR="00007B80" w:rsidRPr="00C9386B" w:rsidRDefault="00007B80" w:rsidP="00391D0B">
      <w:pPr>
        <w:spacing w:line="276" w:lineRule="auto"/>
        <w:jc w:val="both"/>
        <w:rPr>
          <w:rFonts w:eastAsia="Arial"/>
          <w:b/>
          <w:position w:val="1"/>
          <w:sz w:val="20"/>
          <w:szCs w:val="20"/>
        </w:rPr>
      </w:pPr>
      <w:r w:rsidRPr="00C9386B">
        <w:rPr>
          <w:rFonts w:eastAsia="Arial"/>
          <w:b/>
          <w:spacing w:val="-13"/>
          <w:sz w:val="20"/>
          <w:szCs w:val="20"/>
        </w:rPr>
        <w:t>T</w:t>
      </w:r>
      <w:r w:rsidRPr="00C9386B">
        <w:rPr>
          <w:rFonts w:eastAsia="Arial"/>
          <w:b/>
          <w:sz w:val="20"/>
          <w:szCs w:val="20"/>
        </w:rPr>
        <w:t>abela</w:t>
      </w:r>
      <w:r w:rsidRPr="00C9386B">
        <w:rPr>
          <w:rFonts w:eastAsia="Arial"/>
          <w:b/>
          <w:spacing w:val="28"/>
          <w:sz w:val="20"/>
          <w:szCs w:val="20"/>
        </w:rPr>
        <w:t xml:space="preserve"> </w:t>
      </w:r>
      <w:r w:rsidR="00DE118B">
        <w:rPr>
          <w:rFonts w:eastAsia="Arial"/>
          <w:b/>
          <w:sz w:val="20"/>
          <w:szCs w:val="20"/>
        </w:rPr>
        <w:t>6</w:t>
      </w:r>
      <w:r w:rsidRPr="00C9386B">
        <w:rPr>
          <w:rFonts w:eastAsia="Arial"/>
          <w:b/>
          <w:spacing w:val="28"/>
          <w:sz w:val="20"/>
          <w:szCs w:val="20"/>
        </w:rPr>
        <w:t xml:space="preserve"> </w:t>
      </w:r>
      <w:r w:rsidRPr="00C9386B">
        <w:rPr>
          <w:rFonts w:eastAsia="Arial"/>
          <w:b/>
          <w:sz w:val="20"/>
          <w:szCs w:val="20"/>
        </w:rPr>
        <w:t>-</w:t>
      </w:r>
      <w:r w:rsidRPr="00C9386B">
        <w:rPr>
          <w:rFonts w:eastAsia="Arial"/>
          <w:b/>
          <w:spacing w:val="28"/>
          <w:sz w:val="20"/>
          <w:szCs w:val="20"/>
        </w:rPr>
        <w:t xml:space="preserve"> </w:t>
      </w:r>
      <w:r w:rsidRPr="00C9386B">
        <w:rPr>
          <w:rFonts w:eastAsia="Arial"/>
          <w:b/>
          <w:sz w:val="20"/>
          <w:szCs w:val="20"/>
        </w:rPr>
        <w:t>Percentual</w:t>
      </w:r>
      <w:r w:rsidRPr="00C9386B">
        <w:rPr>
          <w:rFonts w:eastAsia="Arial"/>
          <w:b/>
          <w:spacing w:val="28"/>
          <w:sz w:val="20"/>
          <w:szCs w:val="20"/>
        </w:rPr>
        <w:t xml:space="preserve"> </w:t>
      </w:r>
      <w:r w:rsidRPr="00C9386B">
        <w:rPr>
          <w:rFonts w:eastAsia="Arial"/>
          <w:b/>
          <w:sz w:val="20"/>
          <w:szCs w:val="20"/>
        </w:rPr>
        <w:t>de</w:t>
      </w:r>
      <w:r w:rsidRPr="00C9386B">
        <w:rPr>
          <w:rFonts w:eastAsia="Arial"/>
          <w:b/>
          <w:spacing w:val="28"/>
          <w:sz w:val="20"/>
          <w:szCs w:val="20"/>
        </w:rPr>
        <w:t xml:space="preserve"> </w:t>
      </w:r>
      <w:r w:rsidRPr="00C9386B">
        <w:rPr>
          <w:rFonts w:eastAsia="Arial"/>
          <w:b/>
          <w:sz w:val="20"/>
          <w:szCs w:val="20"/>
        </w:rPr>
        <w:t>estudantes</w:t>
      </w:r>
      <w:r w:rsidRPr="00C9386B">
        <w:rPr>
          <w:rFonts w:eastAsia="Arial"/>
          <w:b/>
          <w:spacing w:val="28"/>
          <w:sz w:val="20"/>
          <w:szCs w:val="20"/>
        </w:rPr>
        <w:t xml:space="preserve"> </w:t>
      </w:r>
      <w:r w:rsidRPr="00C9386B">
        <w:rPr>
          <w:rFonts w:eastAsia="Arial"/>
          <w:b/>
          <w:sz w:val="20"/>
          <w:szCs w:val="20"/>
        </w:rPr>
        <w:t>que</w:t>
      </w:r>
      <w:r w:rsidRPr="00C9386B">
        <w:rPr>
          <w:rFonts w:eastAsia="Arial"/>
          <w:b/>
          <w:spacing w:val="28"/>
          <w:sz w:val="20"/>
          <w:szCs w:val="20"/>
        </w:rPr>
        <w:t xml:space="preserve"> </w:t>
      </w:r>
      <w:r w:rsidRPr="00C9386B">
        <w:rPr>
          <w:rFonts w:eastAsia="Arial"/>
          <w:b/>
          <w:sz w:val="20"/>
          <w:szCs w:val="20"/>
        </w:rPr>
        <w:t>consideram</w:t>
      </w:r>
      <w:r w:rsidRPr="00C9386B">
        <w:rPr>
          <w:rFonts w:eastAsia="Arial"/>
          <w:b/>
          <w:spacing w:val="28"/>
          <w:sz w:val="20"/>
          <w:szCs w:val="20"/>
        </w:rPr>
        <w:t xml:space="preserve"> </w:t>
      </w:r>
      <w:r w:rsidRPr="00C9386B">
        <w:rPr>
          <w:rFonts w:eastAsia="Arial"/>
          <w:b/>
          <w:sz w:val="20"/>
          <w:szCs w:val="20"/>
        </w:rPr>
        <w:t>que</w:t>
      </w:r>
      <w:r w:rsidRPr="00C9386B">
        <w:rPr>
          <w:rFonts w:eastAsia="Arial"/>
          <w:b/>
          <w:spacing w:val="28"/>
          <w:sz w:val="20"/>
          <w:szCs w:val="20"/>
        </w:rPr>
        <w:t xml:space="preserve"> </w:t>
      </w:r>
      <w:r w:rsidRPr="00C9386B">
        <w:rPr>
          <w:rFonts w:eastAsia="Arial"/>
          <w:b/>
          <w:spacing w:val="9"/>
          <w:sz w:val="20"/>
          <w:szCs w:val="20"/>
        </w:rPr>
        <w:t>“</w:t>
      </w:r>
      <w:r w:rsidRPr="00C9386B">
        <w:rPr>
          <w:rFonts w:eastAsia="Arial"/>
          <w:b/>
          <w:sz w:val="20"/>
          <w:szCs w:val="20"/>
        </w:rPr>
        <w:t>foram</w:t>
      </w:r>
      <w:r w:rsidRPr="00C9386B">
        <w:rPr>
          <w:rFonts w:eastAsia="Arial"/>
          <w:b/>
          <w:spacing w:val="28"/>
          <w:sz w:val="20"/>
          <w:szCs w:val="20"/>
        </w:rPr>
        <w:t xml:space="preserve"> </w:t>
      </w:r>
      <w:r w:rsidRPr="00C9386B">
        <w:rPr>
          <w:rFonts w:eastAsia="Arial"/>
          <w:b/>
          <w:sz w:val="20"/>
          <w:szCs w:val="20"/>
        </w:rPr>
        <w:t>oferecidas</w:t>
      </w:r>
      <w:r w:rsidRPr="00C9386B">
        <w:rPr>
          <w:rFonts w:eastAsia="Arial"/>
          <w:b/>
          <w:spacing w:val="28"/>
          <w:sz w:val="20"/>
          <w:szCs w:val="20"/>
        </w:rPr>
        <w:t xml:space="preserve"> </w:t>
      </w:r>
      <w:r w:rsidRPr="00C9386B">
        <w:rPr>
          <w:rFonts w:eastAsia="Arial"/>
          <w:b/>
          <w:sz w:val="20"/>
          <w:szCs w:val="20"/>
        </w:rPr>
        <w:t>oportunidades</w:t>
      </w:r>
      <w:r w:rsidRPr="00C9386B">
        <w:rPr>
          <w:rFonts w:eastAsia="Arial"/>
          <w:b/>
          <w:spacing w:val="28"/>
          <w:sz w:val="20"/>
          <w:szCs w:val="20"/>
        </w:rPr>
        <w:t xml:space="preserve"> </w:t>
      </w:r>
      <w:r w:rsidRPr="00C9386B">
        <w:rPr>
          <w:rFonts w:eastAsia="Arial"/>
          <w:b/>
          <w:sz w:val="20"/>
          <w:szCs w:val="20"/>
        </w:rPr>
        <w:t>para</w:t>
      </w:r>
      <w:r w:rsidRPr="00C9386B">
        <w:rPr>
          <w:rFonts w:eastAsia="Arial"/>
          <w:b/>
          <w:spacing w:val="28"/>
          <w:sz w:val="20"/>
          <w:szCs w:val="20"/>
        </w:rPr>
        <w:t xml:space="preserve"> </w:t>
      </w:r>
      <w:r w:rsidRPr="00C9386B">
        <w:rPr>
          <w:rFonts w:eastAsia="Arial"/>
          <w:b/>
          <w:sz w:val="20"/>
          <w:szCs w:val="20"/>
        </w:rPr>
        <w:t>os</w:t>
      </w:r>
      <w:r w:rsidRPr="00C9386B">
        <w:rPr>
          <w:rFonts w:eastAsia="Arial"/>
          <w:b/>
          <w:spacing w:val="28"/>
          <w:sz w:val="20"/>
          <w:szCs w:val="20"/>
        </w:rPr>
        <w:t xml:space="preserve"> </w:t>
      </w:r>
      <w:r w:rsidRPr="00C9386B">
        <w:rPr>
          <w:rFonts w:eastAsia="Arial"/>
          <w:b/>
          <w:sz w:val="20"/>
          <w:szCs w:val="20"/>
        </w:rPr>
        <w:t>estudantes</w:t>
      </w:r>
      <w:r w:rsidRPr="00C9386B">
        <w:rPr>
          <w:rFonts w:eastAsia="Arial"/>
          <w:b/>
          <w:position w:val="1"/>
          <w:sz w:val="20"/>
          <w:szCs w:val="20"/>
        </w:rPr>
        <w:t xml:space="preserve"> participarem</w:t>
      </w:r>
      <w:r w:rsidRPr="00C9386B">
        <w:rPr>
          <w:rFonts w:eastAsia="Arial"/>
          <w:b/>
          <w:spacing w:val="-20"/>
          <w:position w:val="1"/>
          <w:sz w:val="20"/>
          <w:szCs w:val="20"/>
        </w:rPr>
        <w:t xml:space="preserve"> </w:t>
      </w:r>
      <w:r w:rsidRPr="00C9386B">
        <w:rPr>
          <w:rFonts w:eastAsia="Arial"/>
          <w:b/>
          <w:position w:val="1"/>
          <w:sz w:val="20"/>
          <w:szCs w:val="20"/>
        </w:rPr>
        <w:t>de</w:t>
      </w:r>
      <w:r w:rsidRPr="00C9386B">
        <w:rPr>
          <w:rFonts w:eastAsia="Arial"/>
          <w:b/>
          <w:spacing w:val="-20"/>
          <w:position w:val="1"/>
          <w:sz w:val="20"/>
          <w:szCs w:val="20"/>
        </w:rPr>
        <w:t xml:space="preserve"> </w:t>
      </w:r>
      <w:r w:rsidRPr="00C9386B">
        <w:rPr>
          <w:rFonts w:eastAsia="Arial"/>
          <w:b/>
          <w:position w:val="1"/>
          <w:sz w:val="20"/>
          <w:szCs w:val="20"/>
        </w:rPr>
        <w:t>programas,</w:t>
      </w:r>
      <w:r w:rsidRPr="00C9386B">
        <w:rPr>
          <w:rFonts w:eastAsia="Arial"/>
          <w:b/>
          <w:spacing w:val="-20"/>
          <w:position w:val="1"/>
          <w:sz w:val="20"/>
          <w:szCs w:val="20"/>
        </w:rPr>
        <w:t xml:space="preserve"> </w:t>
      </w:r>
      <w:r w:rsidRPr="00C9386B">
        <w:rPr>
          <w:rFonts w:eastAsia="Arial"/>
          <w:b/>
          <w:position w:val="1"/>
          <w:sz w:val="20"/>
          <w:szCs w:val="20"/>
        </w:rPr>
        <w:t>projetos</w:t>
      </w:r>
      <w:r w:rsidRPr="00C9386B">
        <w:rPr>
          <w:rFonts w:eastAsia="Arial"/>
          <w:b/>
          <w:spacing w:val="-20"/>
          <w:position w:val="1"/>
          <w:sz w:val="20"/>
          <w:szCs w:val="20"/>
        </w:rPr>
        <w:t xml:space="preserve"> </w:t>
      </w:r>
      <w:r w:rsidRPr="00C9386B">
        <w:rPr>
          <w:rFonts w:eastAsia="Arial"/>
          <w:b/>
          <w:position w:val="1"/>
          <w:sz w:val="20"/>
          <w:szCs w:val="20"/>
        </w:rPr>
        <w:t>ou</w:t>
      </w:r>
      <w:r w:rsidRPr="00C9386B">
        <w:rPr>
          <w:rFonts w:eastAsia="Arial"/>
          <w:b/>
          <w:spacing w:val="-20"/>
          <w:position w:val="1"/>
          <w:sz w:val="20"/>
          <w:szCs w:val="20"/>
        </w:rPr>
        <w:t xml:space="preserve"> </w:t>
      </w:r>
      <w:r w:rsidRPr="00C9386B">
        <w:rPr>
          <w:rFonts w:eastAsia="Arial"/>
          <w:b/>
          <w:position w:val="1"/>
          <w:sz w:val="20"/>
          <w:szCs w:val="20"/>
        </w:rPr>
        <w:t>atividades</w:t>
      </w:r>
      <w:r w:rsidRPr="00C9386B">
        <w:rPr>
          <w:rFonts w:eastAsia="Arial"/>
          <w:b/>
          <w:spacing w:val="-20"/>
          <w:position w:val="1"/>
          <w:sz w:val="20"/>
          <w:szCs w:val="20"/>
        </w:rPr>
        <w:t xml:space="preserve"> </w:t>
      </w:r>
      <w:r w:rsidRPr="00C9386B">
        <w:rPr>
          <w:rFonts w:eastAsia="Arial"/>
          <w:b/>
          <w:position w:val="1"/>
          <w:sz w:val="20"/>
          <w:szCs w:val="20"/>
        </w:rPr>
        <w:t>de</w:t>
      </w:r>
      <w:r w:rsidRPr="00C9386B">
        <w:rPr>
          <w:rFonts w:eastAsia="Arial"/>
          <w:b/>
          <w:spacing w:val="-20"/>
          <w:position w:val="1"/>
          <w:sz w:val="20"/>
          <w:szCs w:val="20"/>
        </w:rPr>
        <w:t xml:space="preserve"> </w:t>
      </w:r>
      <w:r w:rsidRPr="00C9386B">
        <w:rPr>
          <w:rFonts w:eastAsia="Arial"/>
          <w:b/>
          <w:position w:val="1"/>
          <w:sz w:val="20"/>
          <w:szCs w:val="20"/>
        </w:rPr>
        <w:t>extensão</w:t>
      </w:r>
      <w:r w:rsidRPr="00C9386B">
        <w:rPr>
          <w:rFonts w:eastAsia="Arial"/>
          <w:b/>
          <w:spacing w:val="-20"/>
          <w:position w:val="1"/>
          <w:sz w:val="20"/>
          <w:szCs w:val="20"/>
        </w:rPr>
        <w:t xml:space="preserve"> </w:t>
      </w:r>
      <w:r w:rsidRPr="00C9386B">
        <w:rPr>
          <w:rFonts w:eastAsia="Arial"/>
          <w:b/>
          <w:position w:val="1"/>
          <w:sz w:val="20"/>
          <w:szCs w:val="20"/>
        </w:rPr>
        <w:t>universitária”</w:t>
      </w:r>
    </w:p>
    <w:tbl>
      <w:tblPr>
        <w:tblW w:w="5000" w:type="pct"/>
        <w:tblBorders>
          <w:top w:val="single" w:sz="4" w:space="0" w:color="auto"/>
          <w:bottom w:val="single" w:sz="4" w:space="0" w:color="auto"/>
          <w:insideH w:val="single" w:sz="4" w:space="0" w:color="auto"/>
        </w:tblBorders>
        <w:tblLook w:val="04A0"/>
      </w:tblPr>
      <w:tblGrid>
        <w:gridCol w:w="3385"/>
        <w:gridCol w:w="1476"/>
        <w:gridCol w:w="3083"/>
        <w:gridCol w:w="1336"/>
      </w:tblGrid>
      <w:tr w:rsidR="00007B80" w:rsidRPr="00C9386B" w:rsidTr="005A211E">
        <w:trPr>
          <w:trHeight w:val="220"/>
        </w:trPr>
        <w:tc>
          <w:tcPr>
            <w:tcW w:w="1824" w:type="pct"/>
            <w:shd w:val="clear" w:color="000000" w:fill="F2F2F2" w:themeFill="background1" w:themeFillShade="F2"/>
            <w:hideMark/>
          </w:tcPr>
          <w:p w:rsidR="00007B80" w:rsidRPr="00C9386B" w:rsidRDefault="00007B80" w:rsidP="00007B80">
            <w:pPr>
              <w:spacing w:line="276" w:lineRule="auto"/>
              <w:rPr>
                <w:sz w:val="20"/>
                <w:szCs w:val="20"/>
              </w:rPr>
            </w:pPr>
            <w:r w:rsidRPr="00C9386B">
              <w:rPr>
                <w:sz w:val="20"/>
                <w:szCs w:val="20"/>
              </w:rPr>
              <w:lastRenderedPageBreak/>
              <w:t>Área</w:t>
            </w:r>
          </w:p>
        </w:tc>
        <w:tc>
          <w:tcPr>
            <w:tcW w:w="795" w:type="pct"/>
            <w:shd w:val="clear" w:color="000000" w:fill="F2F2F2" w:themeFill="background1" w:themeFillShade="F2"/>
            <w:hideMark/>
          </w:tcPr>
          <w:p w:rsidR="00007B80" w:rsidRPr="00C9386B" w:rsidRDefault="00007B80" w:rsidP="00007B80">
            <w:pPr>
              <w:spacing w:line="276" w:lineRule="auto"/>
              <w:jc w:val="center"/>
              <w:rPr>
                <w:sz w:val="20"/>
                <w:szCs w:val="20"/>
              </w:rPr>
            </w:pPr>
            <w:r w:rsidRPr="00C9386B">
              <w:rPr>
                <w:sz w:val="20"/>
                <w:szCs w:val="20"/>
              </w:rPr>
              <w:t>UFMG</w:t>
            </w:r>
          </w:p>
        </w:tc>
        <w:tc>
          <w:tcPr>
            <w:tcW w:w="1661" w:type="pct"/>
            <w:shd w:val="clear" w:color="000000" w:fill="F2F2F2" w:themeFill="background1" w:themeFillShade="F2"/>
            <w:hideMark/>
          </w:tcPr>
          <w:p w:rsidR="00007B80" w:rsidRPr="00C9386B" w:rsidRDefault="00007B80" w:rsidP="00007B80">
            <w:pPr>
              <w:spacing w:line="276" w:lineRule="auto"/>
              <w:jc w:val="center"/>
              <w:rPr>
                <w:sz w:val="20"/>
                <w:szCs w:val="20"/>
              </w:rPr>
            </w:pPr>
            <w:r w:rsidRPr="00C9386B">
              <w:rPr>
                <w:sz w:val="20"/>
                <w:szCs w:val="20"/>
              </w:rPr>
              <w:t>Universidade Pública Federal</w:t>
            </w:r>
          </w:p>
        </w:tc>
        <w:tc>
          <w:tcPr>
            <w:tcW w:w="720" w:type="pct"/>
            <w:shd w:val="clear" w:color="000000" w:fill="F2F2F2" w:themeFill="background1" w:themeFillShade="F2"/>
            <w:hideMark/>
          </w:tcPr>
          <w:p w:rsidR="00007B80" w:rsidRPr="00C9386B" w:rsidRDefault="00007B80" w:rsidP="00007B80">
            <w:pPr>
              <w:spacing w:line="276" w:lineRule="auto"/>
              <w:jc w:val="center"/>
              <w:rPr>
                <w:sz w:val="20"/>
                <w:szCs w:val="20"/>
              </w:rPr>
            </w:pPr>
            <w:r w:rsidRPr="00C9386B">
              <w:rPr>
                <w:sz w:val="20"/>
                <w:szCs w:val="20"/>
              </w:rPr>
              <w:t>Brasil</w:t>
            </w:r>
          </w:p>
        </w:tc>
      </w:tr>
      <w:tr w:rsidR="00007B80" w:rsidRPr="00C9386B" w:rsidTr="005A211E">
        <w:trPr>
          <w:trHeight w:val="220"/>
        </w:trPr>
        <w:tc>
          <w:tcPr>
            <w:tcW w:w="1824" w:type="pct"/>
            <w:shd w:val="clear" w:color="auto" w:fill="auto"/>
            <w:hideMark/>
          </w:tcPr>
          <w:p w:rsidR="00007B80" w:rsidRPr="00C9386B" w:rsidRDefault="00007B80" w:rsidP="00007B80">
            <w:pPr>
              <w:spacing w:line="276" w:lineRule="auto"/>
              <w:rPr>
                <w:sz w:val="20"/>
                <w:szCs w:val="20"/>
              </w:rPr>
            </w:pPr>
            <w:r w:rsidRPr="00C9386B">
              <w:rPr>
                <w:sz w:val="20"/>
                <w:szCs w:val="20"/>
              </w:rPr>
              <w:t> ENGENHARIAS</w:t>
            </w:r>
          </w:p>
        </w:tc>
        <w:tc>
          <w:tcPr>
            <w:tcW w:w="795" w:type="pct"/>
            <w:shd w:val="clear" w:color="auto" w:fill="CCFFCC"/>
            <w:vAlign w:val="bottom"/>
          </w:tcPr>
          <w:p w:rsidR="00007B80" w:rsidRPr="00C9386B" w:rsidRDefault="00007B80" w:rsidP="00007B80">
            <w:pPr>
              <w:spacing w:line="276" w:lineRule="auto"/>
              <w:jc w:val="center"/>
              <w:rPr>
                <w:bCs/>
                <w:sz w:val="20"/>
                <w:szCs w:val="20"/>
              </w:rPr>
            </w:pPr>
            <w:r w:rsidRPr="00C9386B">
              <w:rPr>
                <w:color w:val="000000"/>
                <w:sz w:val="20"/>
                <w:szCs w:val="20"/>
              </w:rPr>
              <w:t>50,21</w:t>
            </w:r>
          </w:p>
        </w:tc>
        <w:tc>
          <w:tcPr>
            <w:tcW w:w="1661"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42,56</w:t>
            </w:r>
          </w:p>
        </w:tc>
        <w:tc>
          <w:tcPr>
            <w:tcW w:w="720"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43,06</w:t>
            </w:r>
          </w:p>
        </w:tc>
      </w:tr>
      <w:tr w:rsidR="00007B80" w:rsidRPr="00C9386B" w:rsidTr="005A211E">
        <w:trPr>
          <w:trHeight w:val="200"/>
        </w:trPr>
        <w:tc>
          <w:tcPr>
            <w:tcW w:w="1824" w:type="pct"/>
            <w:shd w:val="clear" w:color="auto" w:fill="auto"/>
            <w:noWrap/>
            <w:hideMark/>
          </w:tcPr>
          <w:p w:rsidR="00007B80" w:rsidRPr="00C9386B" w:rsidRDefault="00007B80" w:rsidP="00007B80">
            <w:pPr>
              <w:spacing w:line="276" w:lineRule="auto"/>
              <w:rPr>
                <w:sz w:val="20"/>
                <w:szCs w:val="20"/>
              </w:rPr>
            </w:pPr>
            <w:r w:rsidRPr="00C9386B">
              <w:rPr>
                <w:sz w:val="20"/>
                <w:szCs w:val="20"/>
              </w:rPr>
              <w:t>EXATAS E DA TERRA</w:t>
            </w:r>
          </w:p>
        </w:tc>
        <w:tc>
          <w:tcPr>
            <w:tcW w:w="795" w:type="pct"/>
            <w:shd w:val="clear" w:color="auto" w:fill="CCFFCC"/>
            <w:noWrap/>
            <w:vAlign w:val="bottom"/>
          </w:tcPr>
          <w:p w:rsidR="00007B80" w:rsidRPr="00C9386B" w:rsidRDefault="00007B80" w:rsidP="00007B80">
            <w:pPr>
              <w:spacing w:line="276" w:lineRule="auto"/>
              <w:jc w:val="center"/>
              <w:rPr>
                <w:bCs/>
                <w:sz w:val="20"/>
                <w:szCs w:val="20"/>
              </w:rPr>
            </w:pPr>
            <w:r w:rsidRPr="00C9386B">
              <w:rPr>
                <w:color w:val="000000"/>
                <w:sz w:val="20"/>
                <w:szCs w:val="20"/>
              </w:rPr>
              <w:t>51,92</w:t>
            </w:r>
          </w:p>
        </w:tc>
        <w:tc>
          <w:tcPr>
            <w:tcW w:w="1661" w:type="pct"/>
            <w:shd w:val="clear" w:color="auto" w:fill="DBE5F1" w:themeFill="accent1"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44,90</w:t>
            </w:r>
          </w:p>
        </w:tc>
        <w:tc>
          <w:tcPr>
            <w:tcW w:w="720" w:type="pct"/>
            <w:shd w:val="clear" w:color="auto" w:fill="DBE5F1" w:themeFill="accent1"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47,22</w:t>
            </w:r>
          </w:p>
        </w:tc>
      </w:tr>
      <w:tr w:rsidR="00007B80" w:rsidRPr="00C9386B" w:rsidTr="005A211E">
        <w:trPr>
          <w:trHeight w:val="200"/>
        </w:trPr>
        <w:tc>
          <w:tcPr>
            <w:tcW w:w="1824" w:type="pct"/>
            <w:shd w:val="clear" w:color="auto" w:fill="auto"/>
            <w:hideMark/>
          </w:tcPr>
          <w:p w:rsidR="00007B80" w:rsidRPr="00C9386B" w:rsidRDefault="00007B80" w:rsidP="00007B80">
            <w:pPr>
              <w:spacing w:line="276" w:lineRule="auto"/>
              <w:rPr>
                <w:sz w:val="20"/>
                <w:szCs w:val="20"/>
              </w:rPr>
            </w:pPr>
            <w:r w:rsidRPr="00C9386B">
              <w:rPr>
                <w:sz w:val="20"/>
                <w:szCs w:val="20"/>
              </w:rPr>
              <w:t>LETRAS</w:t>
            </w:r>
          </w:p>
        </w:tc>
        <w:tc>
          <w:tcPr>
            <w:tcW w:w="795" w:type="pct"/>
            <w:shd w:val="clear" w:color="auto" w:fill="CCFFCC"/>
            <w:vAlign w:val="bottom"/>
          </w:tcPr>
          <w:p w:rsidR="00007B80" w:rsidRPr="00C9386B" w:rsidRDefault="00007B80" w:rsidP="00007B80">
            <w:pPr>
              <w:spacing w:line="276" w:lineRule="auto"/>
              <w:jc w:val="center"/>
              <w:rPr>
                <w:bCs/>
                <w:sz w:val="20"/>
                <w:szCs w:val="20"/>
              </w:rPr>
            </w:pPr>
            <w:r w:rsidRPr="00C9386B">
              <w:rPr>
                <w:color w:val="000000"/>
                <w:sz w:val="20"/>
                <w:szCs w:val="20"/>
              </w:rPr>
              <w:t>53,80</w:t>
            </w:r>
          </w:p>
        </w:tc>
        <w:tc>
          <w:tcPr>
            <w:tcW w:w="1661"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48,90</w:t>
            </w:r>
          </w:p>
        </w:tc>
        <w:tc>
          <w:tcPr>
            <w:tcW w:w="720"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49,80</w:t>
            </w:r>
          </w:p>
        </w:tc>
      </w:tr>
      <w:tr w:rsidR="00007B80" w:rsidRPr="00C9386B" w:rsidTr="005A211E">
        <w:trPr>
          <w:trHeight w:val="200"/>
        </w:trPr>
        <w:tc>
          <w:tcPr>
            <w:tcW w:w="1824" w:type="pct"/>
            <w:shd w:val="clear" w:color="auto" w:fill="auto"/>
            <w:hideMark/>
          </w:tcPr>
          <w:p w:rsidR="00007B80" w:rsidRPr="00C9386B" w:rsidRDefault="00007B80" w:rsidP="00007B80">
            <w:pPr>
              <w:spacing w:line="276" w:lineRule="auto"/>
              <w:rPr>
                <w:sz w:val="20"/>
                <w:szCs w:val="20"/>
              </w:rPr>
            </w:pPr>
            <w:r w:rsidRPr="00C9386B">
              <w:rPr>
                <w:sz w:val="20"/>
                <w:szCs w:val="20"/>
              </w:rPr>
              <w:t>HUMANAS</w:t>
            </w:r>
          </w:p>
        </w:tc>
        <w:tc>
          <w:tcPr>
            <w:tcW w:w="795" w:type="pct"/>
            <w:shd w:val="clear" w:color="auto" w:fill="F9FD9B"/>
            <w:vAlign w:val="bottom"/>
          </w:tcPr>
          <w:p w:rsidR="00007B80" w:rsidRPr="00C9386B" w:rsidRDefault="00007B80" w:rsidP="00007B80">
            <w:pPr>
              <w:spacing w:line="276" w:lineRule="auto"/>
              <w:jc w:val="center"/>
              <w:rPr>
                <w:bCs/>
                <w:sz w:val="20"/>
                <w:szCs w:val="20"/>
              </w:rPr>
            </w:pPr>
            <w:r w:rsidRPr="00C9386B">
              <w:rPr>
                <w:color w:val="000000"/>
                <w:sz w:val="20"/>
                <w:szCs w:val="20"/>
              </w:rPr>
              <w:t>37,67</w:t>
            </w:r>
          </w:p>
        </w:tc>
        <w:tc>
          <w:tcPr>
            <w:tcW w:w="1661"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37,17</w:t>
            </w:r>
          </w:p>
        </w:tc>
        <w:tc>
          <w:tcPr>
            <w:tcW w:w="720" w:type="pct"/>
            <w:shd w:val="clear" w:color="auto" w:fill="FDE9D9" w:themeFill="accent6"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39,93</w:t>
            </w:r>
          </w:p>
        </w:tc>
      </w:tr>
      <w:tr w:rsidR="00007B80" w:rsidRPr="00C9386B" w:rsidTr="005A211E">
        <w:trPr>
          <w:trHeight w:val="200"/>
        </w:trPr>
        <w:tc>
          <w:tcPr>
            <w:tcW w:w="1824" w:type="pct"/>
            <w:shd w:val="clear" w:color="auto" w:fill="auto"/>
            <w:hideMark/>
          </w:tcPr>
          <w:p w:rsidR="00007B80" w:rsidRPr="00C9386B" w:rsidRDefault="00007B80" w:rsidP="00007B80">
            <w:pPr>
              <w:spacing w:line="276" w:lineRule="auto"/>
              <w:rPr>
                <w:sz w:val="20"/>
                <w:szCs w:val="20"/>
              </w:rPr>
            </w:pPr>
            <w:r w:rsidRPr="00C9386B">
              <w:rPr>
                <w:sz w:val="20"/>
                <w:szCs w:val="20"/>
              </w:rPr>
              <w:t xml:space="preserve">SOCIAIS APLICADAS </w:t>
            </w:r>
          </w:p>
        </w:tc>
        <w:tc>
          <w:tcPr>
            <w:tcW w:w="795" w:type="pct"/>
            <w:shd w:val="clear" w:color="auto" w:fill="CCFFCC"/>
            <w:vAlign w:val="bottom"/>
          </w:tcPr>
          <w:p w:rsidR="00007B80" w:rsidRPr="00C9386B" w:rsidRDefault="00007B80" w:rsidP="00007B80">
            <w:pPr>
              <w:spacing w:line="276" w:lineRule="auto"/>
              <w:jc w:val="center"/>
              <w:rPr>
                <w:bCs/>
                <w:sz w:val="20"/>
                <w:szCs w:val="20"/>
              </w:rPr>
            </w:pPr>
            <w:r w:rsidRPr="00C9386B">
              <w:rPr>
                <w:color w:val="000000"/>
                <w:sz w:val="20"/>
                <w:szCs w:val="20"/>
              </w:rPr>
              <w:t>46,05</w:t>
            </w:r>
          </w:p>
        </w:tc>
        <w:tc>
          <w:tcPr>
            <w:tcW w:w="1661"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42,70</w:t>
            </w:r>
          </w:p>
        </w:tc>
        <w:tc>
          <w:tcPr>
            <w:tcW w:w="720"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41,60</w:t>
            </w:r>
          </w:p>
        </w:tc>
      </w:tr>
      <w:tr w:rsidR="00007B80" w:rsidRPr="00C9386B" w:rsidTr="005A211E">
        <w:trPr>
          <w:trHeight w:val="200"/>
        </w:trPr>
        <w:tc>
          <w:tcPr>
            <w:tcW w:w="1824" w:type="pct"/>
            <w:shd w:val="clear" w:color="auto" w:fill="auto"/>
            <w:hideMark/>
          </w:tcPr>
          <w:p w:rsidR="00007B80" w:rsidRPr="00C9386B" w:rsidRDefault="00007B80" w:rsidP="00007B80">
            <w:pPr>
              <w:spacing w:line="276" w:lineRule="auto"/>
              <w:rPr>
                <w:sz w:val="20"/>
                <w:szCs w:val="20"/>
              </w:rPr>
            </w:pPr>
            <w:r w:rsidRPr="00C9386B">
              <w:rPr>
                <w:sz w:val="20"/>
                <w:szCs w:val="20"/>
              </w:rPr>
              <w:t>CIÊNCIAS BIOLÓGICAS</w:t>
            </w:r>
          </w:p>
        </w:tc>
        <w:tc>
          <w:tcPr>
            <w:tcW w:w="795" w:type="pct"/>
            <w:shd w:val="clear" w:color="auto" w:fill="CCFFCC"/>
            <w:vAlign w:val="bottom"/>
          </w:tcPr>
          <w:p w:rsidR="00007B80" w:rsidRPr="00C9386B" w:rsidRDefault="00007B80" w:rsidP="00007B80">
            <w:pPr>
              <w:spacing w:line="276" w:lineRule="auto"/>
              <w:jc w:val="center"/>
              <w:rPr>
                <w:bCs/>
                <w:sz w:val="20"/>
                <w:szCs w:val="20"/>
              </w:rPr>
            </w:pPr>
            <w:r w:rsidRPr="00C9386B">
              <w:rPr>
                <w:color w:val="000000"/>
                <w:sz w:val="20"/>
                <w:szCs w:val="20"/>
              </w:rPr>
              <w:t>47,40</w:t>
            </w:r>
          </w:p>
        </w:tc>
        <w:tc>
          <w:tcPr>
            <w:tcW w:w="1661"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47,40</w:t>
            </w:r>
          </w:p>
        </w:tc>
        <w:tc>
          <w:tcPr>
            <w:tcW w:w="720" w:type="pct"/>
            <w:shd w:val="clear" w:color="auto" w:fill="FDE9D9" w:themeFill="accent6"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50,60</w:t>
            </w:r>
          </w:p>
        </w:tc>
      </w:tr>
      <w:tr w:rsidR="00007B80" w:rsidRPr="00C9386B" w:rsidTr="005A211E">
        <w:trPr>
          <w:trHeight w:val="200"/>
        </w:trPr>
        <w:tc>
          <w:tcPr>
            <w:tcW w:w="1824" w:type="pct"/>
            <w:shd w:val="clear" w:color="auto" w:fill="auto"/>
            <w:noWrap/>
            <w:hideMark/>
          </w:tcPr>
          <w:p w:rsidR="00007B80" w:rsidRPr="00C9386B" w:rsidRDefault="00007B80" w:rsidP="00007B80">
            <w:pPr>
              <w:spacing w:line="276" w:lineRule="auto"/>
              <w:rPr>
                <w:sz w:val="20"/>
                <w:szCs w:val="20"/>
              </w:rPr>
            </w:pPr>
            <w:r w:rsidRPr="00C9386B">
              <w:rPr>
                <w:bCs/>
                <w:sz w:val="20"/>
                <w:szCs w:val="20"/>
              </w:rPr>
              <w:t>LICENCIATURAS</w:t>
            </w:r>
          </w:p>
        </w:tc>
        <w:tc>
          <w:tcPr>
            <w:tcW w:w="795" w:type="pct"/>
            <w:shd w:val="clear" w:color="auto" w:fill="CCFFCC"/>
            <w:noWrap/>
            <w:vAlign w:val="bottom"/>
          </w:tcPr>
          <w:p w:rsidR="00007B80" w:rsidRPr="00C9386B" w:rsidRDefault="00007B80" w:rsidP="00007B80">
            <w:pPr>
              <w:spacing w:line="276" w:lineRule="auto"/>
              <w:jc w:val="center"/>
              <w:rPr>
                <w:bCs/>
                <w:sz w:val="20"/>
                <w:szCs w:val="20"/>
              </w:rPr>
            </w:pPr>
            <w:r w:rsidRPr="00C9386B">
              <w:rPr>
                <w:color w:val="000000"/>
                <w:sz w:val="20"/>
                <w:szCs w:val="20"/>
              </w:rPr>
              <w:t>48,72</w:t>
            </w:r>
          </w:p>
        </w:tc>
        <w:tc>
          <w:tcPr>
            <w:tcW w:w="1661" w:type="pct"/>
            <w:shd w:val="clear" w:color="auto" w:fill="DBE5F1" w:themeFill="accent1"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47,68</w:t>
            </w:r>
          </w:p>
        </w:tc>
        <w:tc>
          <w:tcPr>
            <w:tcW w:w="720" w:type="pct"/>
            <w:shd w:val="clear" w:color="auto" w:fill="FDE9D9" w:themeFill="accent6"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49,98</w:t>
            </w:r>
          </w:p>
        </w:tc>
      </w:tr>
      <w:tr w:rsidR="00007B80" w:rsidRPr="00C9386B" w:rsidTr="005A211E">
        <w:trPr>
          <w:trHeight w:val="200"/>
        </w:trPr>
        <w:tc>
          <w:tcPr>
            <w:tcW w:w="1824" w:type="pct"/>
            <w:shd w:val="clear" w:color="auto" w:fill="auto"/>
            <w:noWrap/>
          </w:tcPr>
          <w:p w:rsidR="00007B80" w:rsidRPr="00C9386B" w:rsidRDefault="00007B80" w:rsidP="00007B80">
            <w:pPr>
              <w:spacing w:line="276" w:lineRule="auto"/>
              <w:rPr>
                <w:bCs/>
                <w:sz w:val="20"/>
                <w:szCs w:val="20"/>
              </w:rPr>
            </w:pPr>
            <w:r w:rsidRPr="00C9386B">
              <w:rPr>
                <w:bCs/>
                <w:sz w:val="20"/>
                <w:szCs w:val="20"/>
              </w:rPr>
              <w:t>SAÚDE</w:t>
            </w:r>
          </w:p>
        </w:tc>
        <w:tc>
          <w:tcPr>
            <w:tcW w:w="795" w:type="pct"/>
            <w:shd w:val="clear" w:color="auto" w:fill="CCFFCC"/>
            <w:noWrap/>
            <w:vAlign w:val="bottom"/>
          </w:tcPr>
          <w:p w:rsidR="00007B80" w:rsidRPr="00C9386B" w:rsidRDefault="00007B80" w:rsidP="00007B80">
            <w:pPr>
              <w:spacing w:line="276" w:lineRule="auto"/>
              <w:jc w:val="center"/>
              <w:rPr>
                <w:bCs/>
                <w:sz w:val="20"/>
                <w:szCs w:val="20"/>
              </w:rPr>
            </w:pPr>
            <w:r w:rsidRPr="00C9386B">
              <w:rPr>
                <w:color w:val="000000"/>
                <w:sz w:val="20"/>
                <w:szCs w:val="20"/>
              </w:rPr>
              <w:t>59,51</w:t>
            </w:r>
          </w:p>
        </w:tc>
        <w:tc>
          <w:tcPr>
            <w:tcW w:w="1661" w:type="pct"/>
            <w:shd w:val="clear" w:color="auto" w:fill="DBE5F1" w:themeFill="accent1"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53,92</w:t>
            </w:r>
          </w:p>
        </w:tc>
        <w:tc>
          <w:tcPr>
            <w:tcW w:w="720" w:type="pct"/>
            <w:shd w:val="clear" w:color="auto" w:fill="FDE9D9" w:themeFill="accent6"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61,61</w:t>
            </w:r>
          </w:p>
        </w:tc>
      </w:tr>
      <w:tr w:rsidR="00007B80" w:rsidRPr="00C9386B" w:rsidTr="005A211E">
        <w:trPr>
          <w:trHeight w:val="200"/>
        </w:trPr>
        <w:tc>
          <w:tcPr>
            <w:tcW w:w="1824" w:type="pct"/>
            <w:shd w:val="clear" w:color="auto" w:fill="auto"/>
            <w:noWrap/>
          </w:tcPr>
          <w:p w:rsidR="00007B80" w:rsidRPr="00C9386B" w:rsidRDefault="00007B80" w:rsidP="00007B80">
            <w:pPr>
              <w:spacing w:line="276" w:lineRule="auto"/>
              <w:rPr>
                <w:bCs/>
                <w:sz w:val="20"/>
                <w:szCs w:val="20"/>
              </w:rPr>
            </w:pPr>
            <w:r w:rsidRPr="00C9386B">
              <w:rPr>
                <w:bCs/>
                <w:sz w:val="20"/>
                <w:szCs w:val="20"/>
              </w:rPr>
              <w:t>MEDICINA VETERINÁRIA</w:t>
            </w:r>
          </w:p>
        </w:tc>
        <w:tc>
          <w:tcPr>
            <w:tcW w:w="795" w:type="pct"/>
            <w:shd w:val="clear" w:color="auto" w:fill="CCFFCC"/>
            <w:noWrap/>
            <w:vAlign w:val="bottom"/>
          </w:tcPr>
          <w:p w:rsidR="00007B80" w:rsidRPr="00C9386B" w:rsidRDefault="00007B80" w:rsidP="00007B80">
            <w:pPr>
              <w:spacing w:line="276" w:lineRule="auto"/>
              <w:jc w:val="center"/>
              <w:rPr>
                <w:bCs/>
                <w:sz w:val="20"/>
                <w:szCs w:val="20"/>
              </w:rPr>
            </w:pPr>
            <w:r w:rsidRPr="00C9386B">
              <w:rPr>
                <w:color w:val="000000"/>
                <w:sz w:val="20"/>
                <w:szCs w:val="20"/>
              </w:rPr>
              <w:t>45,80</w:t>
            </w:r>
          </w:p>
        </w:tc>
        <w:tc>
          <w:tcPr>
            <w:tcW w:w="1661" w:type="pct"/>
            <w:shd w:val="clear" w:color="auto" w:fill="DBE5F1" w:themeFill="accent1"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45,50</w:t>
            </w:r>
          </w:p>
        </w:tc>
        <w:tc>
          <w:tcPr>
            <w:tcW w:w="720" w:type="pct"/>
            <w:shd w:val="clear" w:color="auto" w:fill="FDE9D9" w:themeFill="accent6"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49,80</w:t>
            </w:r>
          </w:p>
        </w:tc>
      </w:tr>
    </w:tbl>
    <w:p w:rsidR="00007B80" w:rsidRPr="00C9386B" w:rsidRDefault="00007B80" w:rsidP="00007B80">
      <w:pPr>
        <w:spacing w:line="360" w:lineRule="auto"/>
        <w:jc w:val="both"/>
        <w:rPr>
          <w:rFonts w:eastAsia="Arial"/>
          <w:b/>
          <w:spacing w:val="-13"/>
          <w:sz w:val="20"/>
          <w:szCs w:val="20"/>
        </w:rPr>
      </w:pPr>
    </w:p>
    <w:p w:rsidR="00007B80" w:rsidRPr="00C9386B" w:rsidRDefault="00007B80" w:rsidP="00391D0B">
      <w:pPr>
        <w:spacing w:line="276" w:lineRule="auto"/>
        <w:jc w:val="both"/>
        <w:rPr>
          <w:rFonts w:eastAsia="Arial"/>
          <w:b/>
          <w:sz w:val="20"/>
          <w:szCs w:val="20"/>
        </w:rPr>
      </w:pPr>
      <w:r w:rsidRPr="00C9386B">
        <w:rPr>
          <w:rFonts w:eastAsia="Arial"/>
          <w:b/>
          <w:spacing w:val="-13"/>
          <w:sz w:val="20"/>
          <w:szCs w:val="20"/>
        </w:rPr>
        <w:t>T</w:t>
      </w:r>
      <w:r w:rsidRPr="00C9386B">
        <w:rPr>
          <w:rFonts w:eastAsia="Arial"/>
          <w:b/>
          <w:sz w:val="20"/>
          <w:szCs w:val="20"/>
        </w:rPr>
        <w:t>abela</w:t>
      </w:r>
      <w:r w:rsidRPr="00C9386B">
        <w:rPr>
          <w:rFonts w:eastAsia="Arial"/>
          <w:b/>
          <w:spacing w:val="25"/>
          <w:sz w:val="20"/>
          <w:szCs w:val="20"/>
        </w:rPr>
        <w:t xml:space="preserve"> </w:t>
      </w:r>
      <w:r w:rsidR="00DE118B">
        <w:rPr>
          <w:rFonts w:eastAsia="Arial"/>
          <w:b/>
          <w:sz w:val="20"/>
          <w:szCs w:val="20"/>
        </w:rPr>
        <w:t>7</w:t>
      </w:r>
      <w:r w:rsidRPr="00C9386B">
        <w:rPr>
          <w:rFonts w:eastAsia="Arial"/>
          <w:b/>
          <w:spacing w:val="25"/>
          <w:sz w:val="20"/>
          <w:szCs w:val="20"/>
        </w:rPr>
        <w:t xml:space="preserve"> </w:t>
      </w:r>
      <w:r w:rsidRPr="00C9386B">
        <w:rPr>
          <w:rFonts w:eastAsia="Arial"/>
          <w:b/>
          <w:sz w:val="20"/>
          <w:szCs w:val="20"/>
        </w:rPr>
        <w:t>-</w:t>
      </w:r>
      <w:r w:rsidRPr="00C9386B">
        <w:rPr>
          <w:rFonts w:eastAsia="Arial"/>
          <w:b/>
          <w:spacing w:val="25"/>
          <w:sz w:val="20"/>
          <w:szCs w:val="20"/>
        </w:rPr>
        <w:t xml:space="preserve"> </w:t>
      </w:r>
      <w:r w:rsidRPr="00C9386B">
        <w:rPr>
          <w:rFonts w:eastAsia="Arial"/>
          <w:b/>
          <w:sz w:val="20"/>
          <w:szCs w:val="20"/>
        </w:rPr>
        <w:t>Percentual</w:t>
      </w:r>
      <w:r w:rsidRPr="00C9386B">
        <w:rPr>
          <w:rFonts w:eastAsia="Arial"/>
          <w:b/>
          <w:spacing w:val="25"/>
          <w:sz w:val="20"/>
          <w:szCs w:val="20"/>
        </w:rPr>
        <w:t xml:space="preserve"> </w:t>
      </w:r>
      <w:r w:rsidRPr="00C9386B">
        <w:rPr>
          <w:rFonts w:eastAsia="Arial"/>
          <w:b/>
          <w:sz w:val="20"/>
          <w:szCs w:val="20"/>
        </w:rPr>
        <w:t>de</w:t>
      </w:r>
      <w:r w:rsidRPr="00C9386B">
        <w:rPr>
          <w:rFonts w:eastAsia="Arial"/>
          <w:b/>
          <w:spacing w:val="25"/>
          <w:sz w:val="20"/>
          <w:szCs w:val="20"/>
        </w:rPr>
        <w:t xml:space="preserve"> </w:t>
      </w:r>
      <w:r w:rsidRPr="00C9386B">
        <w:rPr>
          <w:rFonts w:eastAsia="Arial"/>
          <w:b/>
          <w:sz w:val="20"/>
          <w:szCs w:val="20"/>
        </w:rPr>
        <w:t>estudantes</w:t>
      </w:r>
      <w:r w:rsidRPr="00C9386B">
        <w:rPr>
          <w:rFonts w:eastAsia="Arial"/>
          <w:b/>
          <w:spacing w:val="25"/>
          <w:sz w:val="20"/>
          <w:szCs w:val="20"/>
        </w:rPr>
        <w:t xml:space="preserve"> </w:t>
      </w:r>
      <w:r w:rsidRPr="00C9386B">
        <w:rPr>
          <w:rFonts w:eastAsia="Arial"/>
          <w:b/>
          <w:sz w:val="20"/>
          <w:szCs w:val="20"/>
        </w:rPr>
        <w:t>que</w:t>
      </w:r>
      <w:r w:rsidRPr="00C9386B">
        <w:rPr>
          <w:rFonts w:eastAsia="Arial"/>
          <w:b/>
          <w:spacing w:val="25"/>
          <w:sz w:val="20"/>
          <w:szCs w:val="20"/>
        </w:rPr>
        <w:t xml:space="preserve"> </w:t>
      </w:r>
      <w:r w:rsidRPr="00C9386B">
        <w:rPr>
          <w:rFonts w:eastAsia="Arial"/>
          <w:b/>
          <w:sz w:val="20"/>
          <w:szCs w:val="20"/>
        </w:rPr>
        <w:t>consideram</w:t>
      </w:r>
      <w:r w:rsidRPr="00C9386B">
        <w:rPr>
          <w:rFonts w:eastAsia="Arial"/>
          <w:b/>
          <w:spacing w:val="25"/>
          <w:sz w:val="20"/>
          <w:szCs w:val="20"/>
        </w:rPr>
        <w:t xml:space="preserve"> </w:t>
      </w:r>
      <w:r w:rsidRPr="00C9386B">
        <w:rPr>
          <w:rFonts w:eastAsia="Arial"/>
          <w:b/>
          <w:sz w:val="20"/>
          <w:szCs w:val="20"/>
        </w:rPr>
        <w:t>que</w:t>
      </w:r>
      <w:r w:rsidRPr="00C9386B">
        <w:rPr>
          <w:rFonts w:eastAsia="Arial"/>
          <w:b/>
          <w:spacing w:val="25"/>
          <w:sz w:val="20"/>
          <w:szCs w:val="20"/>
        </w:rPr>
        <w:t xml:space="preserve"> </w:t>
      </w:r>
      <w:r w:rsidRPr="00C9386B">
        <w:rPr>
          <w:rFonts w:eastAsia="Arial"/>
          <w:b/>
          <w:spacing w:val="9"/>
          <w:sz w:val="20"/>
          <w:szCs w:val="20"/>
        </w:rPr>
        <w:t>“</w:t>
      </w:r>
      <w:r w:rsidRPr="00C9386B">
        <w:rPr>
          <w:rFonts w:eastAsia="Arial"/>
          <w:b/>
          <w:sz w:val="20"/>
          <w:szCs w:val="20"/>
        </w:rPr>
        <w:t>foram</w:t>
      </w:r>
      <w:r w:rsidRPr="00C9386B">
        <w:rPr>
          <w:rFonts w:eastAsia="Arial"/>
          <w:b/>
          <w:spacing w:val="25"/>
          <w:sz w:val="20"/>
          <w:szCs w:val="20"/>
        </w:rPr>
        <w:t xml:space="preserve"> </w:t>
      </w:r>
      <w:r w:rsidRPr="00C9386B">
        <w:rPr>
          <w:rFonts w:eastAsia="Arial"/>
          <w:b/>
          <w:sz w:val="20"/>
          <w:szCs w:val="20"/>
        </w:rPr>
        <w:t>oferecidas</w:t>
      </w:r>
      <w:r w:rsidRPr="00C9386B">
        <w:rPr>
          <w:rFonts w:eastAsia="Arial"/>
          <w:b/>
          <w:spacing w:val="25"/>
          <w:sz w:val="20"/>
          <w:szCs w:val="20"/>
        </w:rPr>
        <w:t xml:space="preserve"> </w:t>
      </w:r>
      <w:r w:rsidRPr="00C9386B">
        <w:rPr>
          <w:rFonts w:eastAsia="Arial"/>
          <w:b/>
          <w:sz w:val="20"/>
          <w:szCs w:val="20"/>
        </w:rPr>
        <w:t>oportunidades</w:t>
      </w:r>
      <w:r w:rsidRPr="00C9386B">
        <w:rPr>
          <w:rFonts w:eastAsia="Arial"/>
          <w:b/>
          <w:spacing w:val="25"/>
          <w:sz w:val="20"/>
          <w:szCs w:val="20"/>
        </w:rPr>
        <w:t xml:space="preserve"> </w:t>
      </w:r>
      <w:r w:rsidRPr="00C9386B">
        <w:rPr>
          <w:rFonts w:eastAsia="Arial"/>
          <w:b/>
          <w:sz w:val="20"/>
          <w:szCs w:val="20"/>
        </w:rPr>
        <w:t>para</w:t>
      </w:r>
      <w:r w:rsidRPr="00C9386B">
        <w:rPr>
          <w:rFonts w:eastAsia="Arial"/>
          <w:b/>
          <w:spacing w:val="25"/>
          <w:sz w:val="20"/>
          <w:szCs w:val="20"/>
        </w:rPr>
        <w:t xml:space="preserve"> </w:t>
      </w:r>
      <w:r w:rsidRPr="00C9386B">
        <w:rPr>
          <w:rFonts w:eastAsia="Arial"/>
          <w:b/>
          <w:sz w:val="20"/>
          <w:szCs w:val="20"/>
        </w:rPr>
        <w:t>os</w:t>
      </w:r>
      <w:r w:rsidRPr="00C9386B">
        <w:rPr>
          <w:rFonts w:eastAsia="Arial"/>
          <w:b/>
          <w:spacing w:val="25"/>
          <w:sz w:val="20"/>
          <w:szCs w:val="20"/>
        </w:rPr>
        <w:t xml:space="preserve"> </w:t>
      </w:r>
      <w:r w:rsidRPr="00C9386B">
        <w:rPr>
          <w:rFonts w:eastAsia="Arial"/>
          <w:b/>
          <w:sz w:val="20"/>
          <w:szCs w:val="20"/>
        </w:rPr>
        <w:t>estudantes participarem</w:t>
      </w:r>
      <w:r w:rsidRPr="00C9386B">
        <w:rPr>
          <w:rFonts w:eastAsia="Arial"/>
          <w:b/>
          <w:spacing w:val="-20"/>
          <w:sz w:val="20"/>
          <w:szCs w:val="20"/>
        </w:rPr>
        <w:t xml:space="preserve"> </w:t>
      </w:r>
      <w:r w:rsidRPr="00C9386B">
        <w:rPr>
          <w:rFonts w:eastAsia="Arial"/>
          <w:b/>
          <w:sz w:val="20"/>
          <w:szCs w:val="20"/>
        </w:rPr>
        <w:t>de</w:t>
      </w:r>
      <w:r w:rsidRPr="00C9386B">
        <w:rPr>
          <w:rFonts w:eastAsia="Arial"/>
          <w:b/>
          <w:spacing w:val="-20"/>
          <w:sz w:val="20"/>
          <w:szCs w:val="20"/>
        </w:rPr>
        <w:t xml:space="preserve"> </w:t>
      </w:r>
      <w:r w:rsidRPr="00C9386B">
        <w:rPr>
          <w:rFonts w:eastAsia="Arial"/>
          <w:b/>
          <w:sz w:val="20"/>
          <w:szCs w:val="20"/>
        </w:rPr>
        <w:t>projetos</w:t>
      </w:r>
      <w:r w:rsidRPr="00C9386B">
        <w:rPr>
          <w:rFonts w:eastAsia="Arial"/>
          <w:b/>
          <w:spacing w:val="-20"/>
          <w:sz w:val="20"/>
          <w:szCs w:val="20"/>
        </w:rPr>
        <w:t xml:space="preserve"> </w:t>
      </w:r>
      <w:r w:rsidRPr="00C9386B">
        <w:rPr>
          <w:rFonts w:eastAsia="Arial"/>
          <w:b/>
          <w:sz w:val="20"/>
          <w:szCs w:val="20"/>
        </w:rPr>
        <w:t>de</w:t>
      </w:r>
      <w:r w:rsidRPr="00C9386B">
        <w:rPr>
          <w:rFonts w:eastAsia="Arial"/>
          <w:b/>
          <w:spacing w:val="-20"/>
          <w:sz w:val="20"/>
          <w:szCs w:val="20"/>
        </w:rPr>
        <w:t xml:space="preserve"> </w:t>
      </w:r>
      <w:r w:rsidRPr="00C9386B">
        <w:rPr>
          <w:rFonts w:eastAsia="Arial"/>
          <w:b/>
          <w:sz w:val="20"/>
          <w:szCs w:val="20"/>
        </w:rPr>
        <w:t>iniciação</w:t>
      </w:r>
      <w:r w:rsidRPr="00C9386B">
        <w:rPr>
          <w:rFonts w:eastAsia="Arial"/>
          <w:b/>
          <w:spacing w:val="-20"/>
          <w:sz w:val="20"/>
          <w:szCs w:val="20"/>
        </w:rPr>
        <w:t xml:space="preserve"> </w:t>
      </w:r>
      <w:r w:rsidRPr="00C9386B">
        <w:rPr>
          <w:rFonts w:eastAsia="Arial"/>
          <w:b/>
          <w:sz w:val="20"/>
          <w:szCs w:val="20"/>
        </w:rPr>
        <w:t>científica</w:t>
      </w:r>
      <w:r w:rsidRPr="00C9386B">
        <w:rPr>
          <w:rFonts w:eastAsia="Arial"/>
          <w:b/>
          <w:spacing w:val="-20"/>
          <w:sz w:val="20"/>
          <w:szCs w:val="20"/>
        </w:rPr>
        <w:t xml:space="preserve"> </w:t>
      </w:r>
      <w:r w:rsidRPr="00C9386B">
        <w:rPr>
          <w:rFonts w:eastAsia="Arial"/>
          <w:b/>
          <w:sz w:val="20"/>
          <w:szCs w:val="20"/>
        </w:rPr>
        <w:t>e</w:t>
      </w:r>
      <w:r w:rsidRPr="00C9386B">
        <w:rPr>
          <w:rFonts w:eastAsia="Arial"/>
          <w:b/>
          <w:spacing w:val="-20"/>
          <w:sz w:val="20"/>
          <w:szCs w:val="20"/>
        </w:rPr>
        <w:t xml:space="preserve"> </w:t>
      </w:r>
      <w:r w:rsidRPr="00C9386B">
        <w:rPr>
          <w:rFonts w:eastAsia="Arial"/>
          <w:b/>
          <w:sz w:val="20"/>
          <w:szCs w:val="20"/>
        </w:rPr>
        <w:t>de</w:t>
      </w:r>
      <w:r w:rsidRPr="00C9386B">
        <w:rPr>
          <w:rFonts w:eastAsia="Arial"/>
          <w:b/>
          <w:spacing w:val="-20"/>
          <w:sz w:val="20"/>
          <w:szCs w:val="20"/>
        </w:rPr>
        <w:t xml:space="preserve"> </w:t>
      </w:r>
      <w:r w:rsidRPr="00C9386B">
        <w:rPr>
          <w:rFonts w:eastAsia="Arial"/>
          <w:b/>
          <w:sz w:val="20"/>
          <w:szCs w:val="20"/>
        </w:rPr>
        <w:t>atividades que</w:t>
      </w:r>
      <w:r w:rsidRPr="00C9386B">
        <w:rPr>
          <w:rFonts w:eastAsia="Arial"/>
          <w:b/>
          <w:spacing w:val="-20"/>
          <w:sz w:val="20"/>
          <w:szCs w:val="20"/>
        </w:rPr>
        <w:t xml:space="preserve"> </w:t>
      </w:r>
      <w:r w:rsidRPr="00C9386B">
        <w:rPr>
          <w:rFonts w:eastAsia="Arial"/>
          <w:b/>
          <w:sz w:val="20"/>
          <w:szCs w:val="20"/>
        </w:rPr>
        <w:t>estimularam</w:t>
      </w:r>
      <w:r w:rsidRPr="00C9386B">
        <w:rPr>
          <w:rFonts w:eastAsia="Arial"/>
          <w:b/>
          <w:spacing w:val="-20"/>
          <w:sz w:val="20"/>
          <w:szCs w:val="20"/>
        </w:rPr>
        <w:t xml:space="preserve"> </w:t>
      </w:r>
      <w:r w:rsidRPr="00C9386B">
        <w:rPr>
          <w:rFonts w:eastAsia="Arial"/>
          <w:b/>
          <w:sz w:val="20"/>
          <w:szCs w:val="20"/>
        </w:rPr>
        <w:t>a</w:t>
      </w:r>
      <w:r w:rsidRPr="00C9386B">
        <w:rPr>
          <w:rFonts w:eastAsia="Arial"/>
          <w:b/>
          <w:spacing w:val="-20"/>
          <w:sz w:val="20"/>
          <w:szCs w:val="20"/>
        </w:rPr>
        <w:t xml:space="preserve"> </w:t>
      </w:r>
      <w:r w:rsidRPr="00C9386B">
        <w:rPr>
          <w:rFonts w:eastAsia="Arial"/>
          <w:b/>
          <w:sz w:val="20"/>
          <w:szCs w:val="20"/>
        </w:rPr>
        <w:t>investigação</w:t>
      </w:r>
      <w:r w:rsidRPr="00C9386B">
        <w:rPr>
          <w:rFonts w:eastAsia="Arial"/>
          <w:b/>
          <w:spacing w:val="-20"/>
          <w:sz w:val="20"/>
          <w:szCs w:val="20"/>
        </w:rPr>
        <w:t xml:space="preserve"> </w:t>
      </w:r>
      <w:r w:rsidRPr="00C9386B">
        <w:rPr>
          <w:rFonts w:eastAsia="Arial"/>
          <w:b/>
          <w:sz w:val="20"/>
          <w:szCs w:val="20"/>
        </w:rPr>
        <w:t>acadêmica”</w:t>
      </w:r>
    </w:p>
    <w:tbl>
      <w:tblPr>
        <w:tblW w:w="5000" w:type="pct"/>
        <w:tblBorders>
          <w:top w:val="single" w:sz="4" w:space="0" w:color="auto"/>
          <w:bottom w:val="single" w:sz="4" w:space="0" w:color="auto"/>
          <w:insideH w:val="single" w:sz="4" w:space="0" w:color="auto"/>
        </w:tblBorders>
        <w:tblLook w:val="04A0"/>
      </w:tblPr>
      <w:tblGrid>
        <w:gridCol w:w="3385"/>
        <w:gridCol w:w="1476"/>
        <w:gridCol w:w="3083"/>
        <w:gridCol w:w="1336"/>
      </w:tblGrid>
      <w:tr w:rsidR="00007B80" w:rsidRPr="00C9386B" w:rsidTr="005A211E">
        <w:trPr>
          <w:trHeight w:val="220"/>
        </w:trPr>
        <w:tc>
          <w:tcPr>
            <w:tcW w:w="1824" w:type="pct"/>
            <w:shd w:val="clear" w:color="000000" w:fill="F2F2F2" w:themeFill="background1" w:themeFillShade="F2"/>
            <w:hideMark/>
          </w:tcPr>
          <w:p w:rsidR="00007B80" w:rsidRPr="00C9386B" w:rsidRDefault="00007B80" w:rsidP="00007B80">
            <w:pPr>
              <w:spacing w:line="276" w:lineRule="auto"/>
              <w:rPr>
                <w:sz w:val="20"/>
                <w:szCs w:val="20"/>
              </w:rPr>
            </w:pPr>
            <w:r w:rsidRPr="00C9386B">
              <w:rPr>
                <w:sz w:val="20"/>
                <w:szCs w:val="20"/>
              </w:rPr>
              <w:t>Área</w:t>
            </w:r>
          </w:p>
        </w:tc>
        <w:tc>
          <w:tcPr>
            <w:tcW w:w="795" w:type="pct"/>
            <w:shd w:val="clear" w:color="000000" w:fill="F2F2F2" w:themeFill="background1" w:themeFillShade="F2"/>
            <w:hideMark/>
          </w:tcPr>
          <w:p w:rsidR="00007B80" w:rsidRPr="00C9386B" w:rsidRDefault="00007B80" w:rsidP="00007B80">
            <w:pPr>
              <w:spacing w:line="276" w:lineRule="auto"/>
              <w:jc w:val="center"/>
              <w:rPr>
                <w:sz w:val="20"/>
                <w:szCs w:val="20"/>
              </w:rPr>
            </w:pPr>
            <w:r w:rsidRPr="00C9386B">
              <w:rPr>
                <w:sz w:val="20"/>
                <w:szCs w:val="20"/>
              </w:rPr>
              <w:t>UFMG</w:t>
            </w:r>
          </w:p>
        </w:tc>
        <w:tc>
          <w:tcPr>
            <w:tcW w:w="1661" w:type="pct"/>
            <w:shd w:val="clear" w:color="000000" w:fill="F2F2F2" w:themeFill="background1" w:themeFillShade="F2"/>
            <w:hideMark/>
          </w:tcPr>
          <w:p w:rsidR="00007B80" w:rsidRPr="00C9386B" w:rsidRDefault="00007B80" w:rsidP="00007B80">
            <w:pPr>
              <w:spacing w:line="276" w:lineRule="auto"/>
              <w:jc w:val="center"/>
              <w:rPr>
                <w:sz w:val="20"/>
                <w:szCs w:val="20"/>
              </w:rPr>
            </w:pPr>
            <w:r w:rsidRPr="00C9386B">
              <w:rPr>
                <w:sz w:val="20"/>
                <w:szCs w:val="20"/>
              </w:rPr>
              <w:t>Universidade Pública Federal</w:t>
            </w:r>
          </w:p>
        </w:tc>
        <w:tc>
          <w:tcPr>
            <w:tcW w:w="720" w:type="pct"/>
            <w:shd w:val="clear" w:color="000000" w:fill="F2F2F2" w:themeFill="background1" w:themeFillShade="F2"/>
            <w:hideMark/>
          </w:tcPr>
          <w:p w:rsidR="00007B80" w:rsidRPr="00C9386B" w:rsidRDefault="00007B80" w:rsidP="00007B80">
            <w:pPr>
              <w:spacing w:line="276" w:lineRule="auto"/>
              <w:jc w:val="center"/>
              <w:rPr>
                <w:sz w:val="20"/>
                <w:szCs w:val="20"/>
              </w:rPr>
            </w:pPr>
            <w:r w:rsidRPr="00C9386B">
              <w:rPr>
                <w:sz w:val="20"/>
                <w:szCs w:val="20"/>
              </w:rPr>
              <w:t>Brasil</w:t>
            </w:r>
          </w:p>
        </w:tc>
      </w:tr>
      <w:tr w:rsidR="00007B80" w:rsidRPr="00C9386B" w:rsidTr="005A211E">
        <w:trPr>
          <w:trHeight w:val="220"/>
        </w:trPr>
        <w:tc>
          <w:tcPr>
            <w:tcW w:w="1824" w:type="pct"/>
            <w:shd w:val="clear" w:color="auto" w:fill="auto"/>
            <w:hideMark/>
          </w:tcPr>
          <w:p w:rsidR="00007B80" w:rsidRPr="00C9386B" w:rsidRDefault="00007B80" w:rsidP="00007B80">
            <w:pPr>
              <w:spacing w:line="276" w:lineRule="auto"/>
              <w:rPr>
                <w:sz w:val="20"/>
                <w:szCs w:val="20"/>
              </w:rPr>
            </w:pPr>
            <w:r w:rsidRPr="00C9386B">
              <w:rPr>
                <w:sz w:val="20"/>
                <w:szCs w:val="20"/>
              </w:rPr>
              <w:t> ENGENHARIAS</w:t>
            </w:r>
          </w:p>
        </w:tc>
        <w:tc>
          <w:tcPr>
            <w:tcW w:w="795" w:type="pct"/>
            <w:shd w:val="clear" w:color="auto" w:fill="CCFFCC"/>
            <w:vAlign w:val="bottom"/>
          </w:tcPr>
          <w:p w:rsidR="00007B80" w:rsidRPr="00C9386B" w:rsidRDefault="00007B80" w:rsidP="00007B80">
            <w:pPr>
              <w:spacing w:line="276" w:lineRule="auto"/>
              <w:jc w:val="center"/>
              <w:rPr>
                <w:bCs/>
                <w:sz w:val="20"/>
                <w:szCs w:val="20"/>
              </w:rPr>
            </w:pPr>
            <w:r w:rsidRPr="00C9386B">
              <w:rPr>
                <w:color w:val="000000"/>
                <w:sz w:val="20"/>
                <w:szCs w:val="20"/>
              </w:rPr>
              <w:t>54,59</w:t>
            </w:r>
          </w:p>
        </w:tc>
        <w:tc>
          <w:tcPr>
            <w:tcW w:w="1661"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45,83</w:t>
            </w:r>
          </w:p>
        </w:tc>
        <w:tc>
          <w:tcPr>
            <w:tcW w:w="720"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44,81</w:t>
            </w:r>
          </w:p>
        </w:tc>
      </w:tr>
      <w:tr w:rsidR="00007B80" w:rsidRPr="00C9386B" w:rsidTr="005A211E">
        <w:trPr>
          <w:trHeight w:val="200"/>
        </w:trPr>
        <w:tc>
          <w:tcPr>
            <w:tcW w:w="1824" w:type="pct"/>
            <w:shd w:val="clear" w:color="auto" w:fill="auto"/>
            <w:noWrap/>
            <w:hideMark/>
          </w:tcPr>
          <w:p w:rsidR="00007B80" w:rsidRPr="00C9386B" w:rsidRDefault="00007B80" w:rsidP="00007B80">
            <w:pPr>
              <w:spacing w:line="276" w:lineRule="auto"/>
              <w:rPr>
                <w:sz w:val="20"/>
                <w:szCs w:val="20"/>
              </w:rPr>
            </w:pPr>
            <w:r w:rsidRPr="00C9386B">
              <w:rPr>
                <w:sz w:val="20"/>
                <w:szCs w:val="20"/>
              </w:rPr>
              <w:t>EXATAS E DA TERRA</w:t>
            </w:r>
          </w:p>
        </w:tc>
        <w:tc>
          <w:tcPr>
            <w:tcW w:w="795" w:type="pct"/>
            <w:shd w:val="clear" w:color="auto" w:fill="CCFFCC"/>
            <w:noWrap/>
            <w:vAlign w:val="bottom"/>
          </w:tcPr>
          <w:p w:rsidR="00007B80" w:rsidRPr="00C9386B" w:rsidRDefault="00007B80" w:rsidP="00007B80">
            <w:pPr>
              <w:spacing w:line="276" w:lineRule="auto"/>
              <w:jc w:val="center"/>
              <w:rPr>
                <w:bCs/>
                <w:sz w:val="20"/>
                <w:szCs w:val="20"/>
              </w:rPr>
            </w:pPr>
            <w:r w:rsidRPr="00C9386B">
              <w:rPr>
                <w:color w:val="000000"/>
                <w:sz w:val="20"/>
                <w:szCs w:val="20"/>
              </w:rPr>
              <w:t>65,16</w:t>
            </w:r>
          </w:p>
        </w:tc>
        <w:tc>
          <w:tcPr>
            <w:tcW w:w="1661" w:type="pct"/>
            <w:shd w:val="clear" w:color="auto" w:fill="DBE5F1" w:themeFill="accent1"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52,26</w:t>
            </w:r>
          </w:p>
        </w:tc>
        <w:tc>
          <w:tcPr>
            <w:tcW w:w="720" w:type="pct"/>
            <w:shd w:val="clear" w:color="auto" w:fill="DBE5F1" w:themeFill="accent1"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53,44</w:t>
            </w:r>
          </w:p>
        </w:tc>
      </w:tr>
      <w:tr w:rsidR="00007B80" w:rsidRPr="00C9386B" w:rsidTr="005A211E">
        <w:trPr>
          <w:trHeight w:val="200"/>
        </w:trPr>
        <w:tc>
          <w:tcPr>
            <w:tcW w:w="1824" w:type="pct"/>
            <w:shd w:val="clear" w:color="auto" w:fill="auto"/>
            <w:hideMark/>
          </w:tcPr>
          <w:p w:rsidR="00007B80" w:rsidRPr="00C9386B" w:rsidRDefault="00007B80" w:rsidP="00007B80">
            <w:pPr>
              <w:spacing w:line="276" w:lineRule="auto"/>
              <w:rPr>
                <w:sz w:val="20"/>
                <w:szCs w:val="20"/>
              </w:rPr>
            </w:pPr>
            <w:r w:rsidRPr="00C9386B">
              <w:rPr>
                <w:sz w:val="20"/>
                <w:szCs w:val="20"/>
              </w:rPr>
              <w:t>LETRAS</w:t>
            </w:r>
          </w:p>
        </w:tc>
        <w:tc>
          <w:tcPr>
            <w:tcW w:w="795" w:type="pct"/>
            <w:shd w:val="clear" w:color="auto" w:fill="CCFFCC"/>
            <w:vAlign w:val="bottom"/>
          </w:tcPr>
          <w:p w:rsidR="00007B80" w:rsidRPr="00C9386B" w:rsidRDefault="00007B80" w:rsidP="00007B80">
            <w:pPr>
              <w:spacing w:line="276" w:lineRule="auto"/>
              <w:jc w:val="center"/>
              <w:rPr>
                <w:bCs/>
                <w:sz w:val="20"/>
                <w:szCs w:val="20"/>
              </w:rPr>
            </w:pPr>
            <w:r w:rsidRPr="00C9386B">
              <w:rPr>
                <w:color w:val="000000"/>
                <w:sz w:val="20"/>
                <w:szCs w:val="20"/>
              </w:rPr>
              <w:t>54,30</w:t>
            </w:r>
          </w:p>
        </w:tc>
        <w:tc>
          <w:tcPr>
            <w:tcW w:w="1661"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51,30</w:t>
            </w:r>
          </w:p>
        </w:tc>
        <w:tc>
          <w:tcPr>
            <w:tcW w:w="720"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53,90</w:t>
            </w:r>
          </w:p>
        </w:tc>
      </w:tr>
      <w:tr w:rsidR="00007B80" w:rsidRPr="00C9386B" w:rsidTr="005A211E">
        <w:trPr>
          <w:trHeight w:val="200"/>
        </w:trPr>
        <w:tc>
          <w:tcPr>
            <w:tcW w:w="1824" w:type="pct"/>
            <w:shd w:val="clear" w:color="auto" w:fill="auto"/>
            <w:hideMark/>
          </w:tcPr>
          <w:p w:rsidR="00007B80" w:rsidRPr="00C9386B" w:rsidRDefault="00007B80" w:rsidP="00007B80">
            <w:pPr>
              <w:spacing w:line="276" w:lineRule="auto"/>
              <w:rPr>
                <w:sz w:val="20"/>
                <w:szCs w:val="20"/>
              </w:rPr>
            </w:pPr>
            <w:r w:rsidRPr="00C9386B">
              <w:rPr>
                <w:sz w:val="20"/>
                <w:szCs w:val="20"/>
              </w:rPr>
              <w:t>HUMANAS</w:t>
            </w:r>
          </w:p>
        </w:tc>
        <w:tc>
          <w:tcPr>
            <w:tcW w:w="795" w:type="pct"/>
            <w:shd w:val="clear" w:color="auto" w:fill="CCFFCC"/>
            <w:vAlign w:val="bottom"/>
          </w:tcPr>
          <w:p w:rsidR="00007B80" w:rsidRPr="00C9386B" w:rsidRDefault="00007B80" w:rsidP="00007B80">
            <w:pPr>
              <w:spacing w:line="276" w:lineRule="auto"/>
              <w:jc w:val="center"/>
              <w:rPr>
                <w:bCs/>
                <w:sz w:val="20"/>
                <w:szCs w:val="20"/>
              </w:rPr>
            </w:pPr>
            <w:r w:rsidRPr="00C9386B">
              <w:rPr>
                <w:color w:val="000000"/>
                <w:sz w:val="20"/>
                <w:szCs w:val="20"/>
              </w:rPr>
              <w:t>45,33</w:t>
            </w:r>
          </w:p>
        </w:tc>
        <w:tc>
          <w:tcPr>
            <w:tcW w:w="1661"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41,47</w:t>
            </w:r>
          </w:p>
        </w:tc>
        <w:tc>
          <w:tcPr>
            <w:tcW w:w="720"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42,90</w:t>
            </w:r>
          </w:p>
        </w:tc>
      </w:tr>
      <w:tr w:rsidR="00007B80" w:rsidRPr="00C9386B" w:rsidTr="005A211E">
        <w:trPr>
          <w:trHeight w:val="200"/>
        </w:trPr>
        <w:tc>
          <w:tcPr>
            <w:tcW w:w="1824" w:type="pct"/>
            <w:shd w:val="clear" w:color="auto" w:fill="auto"/>
            <w:hideMark/>
          </w:tcPr>
          <w:p w:rsidR="00007B80" w:rsidRPr="00C9386B" w:rsidRDefault="00007B80" w:rsidP="00007B80">
            <w:pPr>
              <w:spacing w:line="276" w:lineRule="auto"/>
              <w:rPr>
                <w:sz w:val="20"/>
                <w:szCs w:val="20"/>
              </w:rPr>
            </w:pPr>
            <w:r w:rsidRPr="00C9386B">
              <w:rPr>
                <w:sz w:val="20"/>
                <w:szCs w:val="20"/>
              </w:rPr>
              <w:t xml:space="preserve">SOCIAIS APLICADAS </w:t>
            </w:r>
          </w:p>
        </w:tc>
        <w:tc>
          <w:tcPr>
            <w:tcW w:w="795" w:type="pct"/>
            <w:shd w:val="clear" w:color="auto" w:fill="CCFFCC"/>
            <w:vAlign w:val="bottom"/>
          </w:tcPr>
          <w:p w:rsidR="00007B80" w:rsidRPr="00C9386B" w:rsidRDefault="00007B80" w:rsidP="00007B80">
            <w:pPr>
              <w:spacing w:line="276" w:lineRule="auto"/>
              <w:jc w:val="center"/>
              <w:rPr>
                <w:bCs/>
                <w:sz w:val="20"/>
                <w:szCs w:val="20"/>
              </w:rPr>
            </w:pPr>
            <w:r w:rsidRPr="00C9386B">
              <w:rPr>
                <w:color w:val="000000"/>
                <w:sz w:val="20"/>
                <w:szCs w:val="20"/>
              </w:rPr>
              <w:t>45,85</w:t>
            </w:r>
          </w:p>
        </w:tc>
        <w:tc>
          <w:tcPr>
            <w:tcW w:w="1661"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42,90</w:t>
            </w:r>
          </w:p>
        </w:tc>
        <w:tc>
          <w:tcPr>
            <w:tcW w:w="720"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41,75</w:t>
            </w:r>
          </w:p>
        </w:tc>
      </w:tr>
      <w:tr w:rsidR="00007B80" w:rsidRPr="00C9386B" w:rsidTr="005A211E">
        <w:trPr>
          <w:trHeight w:val="200"/>
        </w:trPr>
        <w:tc>
          <w:tcPr>
            <w:tcW w:w="1824" w:type="pct"/>
            <w:shd w:val="clear" w:color="auto" w:fill="auto"/>
            <w:hideMark/>
          </w:tcPr>
          <w:p w:rsidR="00007B80" w:rsidRPr="00C9386B" w:rsidRDefault="00007B80" w:rsidP="00007B80">
            <w:pPr>
              <w:spacing w:line="276" w:lineRule="auto"/>
              <w:rPr>
                <w:sz w:val="20"/>
                <w:szCs w:val="20"/>
              </w:rPr>
            </w:pPr>
            <w:r w:rsidRPr="00C9386B">
              <w:rPr>
                <w:sz w:val="20"/>
                <w:szCs w:val="20"/>
              </w:rPr>
              <w:t>CIÊNCIAS BIOLÓGICAS</w:t>
            </w:r>
          </w:p>
        </w:tc>
        <w:tc>
          <w:tcPr>
            <w:tcW w:w="795" w:type="pct"/>
            <w:shd w:val="clear" w:color="auto" w:fill="CCFFCC"/>
            <w:vAlign w:val="bottom"/>
          </w:tcPr>
          <w:p w:rsidR="00007B80" w:rsidRPr="00C9386B" w:rsidRDefault="00007B80" w:rsidP="00007B80">
            <w:pPr>
              <w:spacing w:line="276" w:lineRule="auto"/>
              <w:jc w:val="center"/>
              <w:rPr>
                <w:bCs/>
                <w:sz w:val="20"/>
                <w:szCs w:val="20"/>
              </w:rPr>
            </w:pPr>
            <w:r w:rsidRPr="00C9386B">
              <w:rPr>
                <w:color w:val="000000"/>
                <w:sz w:val="20"/>
                <w:szCs w:val="20"/>
              </w:rPr>
              <w:t>66,90</w:t>
            </w:r>
          </w:p>
        </w:tc>
        <w:tc>
          <w:tcPr>
            <w:tcW w:w="1661"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57,50</w:t>
            </w:r>
          </w:p>
        </w:tc>
        <w:tc>
          <w:tcPr>
            <w:tcW w:w="720" w:type="pct"/>
            <w:shd w:val="clear" w:color="auto" w:fill="DBE5F1" w:themeFill="accent1" w:themeFillTint="33"/>
            <w:vAlign w:val="bottom"/>
          </w:tcPr>
          <w:p w:rsidR="00007B80" w:rsidRPr="00C9386B" w:rsidRDefault="00007B80" w:rsidP="00007B80">
            <w:pPr>
              <w:spacing w:line="276" w:lineRule="auto"/>
              <w:jc w:val="center"/>
              <w:rPr>
                <w:bCs/>
                <w:sz w:val="20"/>
                <w:szCs w:val="20"/>
              </w:rPr>
            </w:pPr>
            <w:r w:rsidRPr="00C9386B">
              <w:rPr>
                <w:color w:val="000000"/>
                <w:sz w:val="20"/>
                <w:szCs w:val="20"/>
              </w:rPr>
              <w:t>57,00</w:t>
            </w:r>
          </w:p>
        </w:tc>
      </w:tr>
      <w:tr w:rsidR="00007B80" w:rsidRPr="00C9386B" w:rsidTr="005A211E">
        <w:trPr>
          <w:trHeight w:val="200"/>
        </w:trPr>
        <w:tc>
          <w:tcPr>
            <w:tcW w:w="1824" w:type="pct"/>
            <w:shd w:val="clear" w:color="auto" w:fill="auto"/>
            <w:noWrap/>
            <w:hideMark/>
          </w:tcPr>
          <w:p w:rsidR="00007B80" w:rsidRPr="00C9386B" w:rsidRDefault="00007B80" w:rsidP="00007B80">
            <w:pPr>
              <w:spacing w:line="276" w:lineRule="auto"/>
              <w:rPr>
                <w:sz w:val="20"/>
                <w:szCs w:val="20"/>
              </w:rPr>
            </w:pPr>
            <w:r w:rsidRPr="00C9386B">
              <w:rPr>
                <w:bCs/>
                <w:sz w:val="20"/>
                <w:szCs w:val="20"/>
              </w:rPr>
              <w:t>LICENCIATURAS</w:t>
            </w:r>
          </w:p>
        </w:tc>
        <w:tc>
          <w:tcPr>
            <w:tcW w:w="795" w:type="pct"/>
            <w:shd w:val="clear" w:color="auto" w:fill="CCFFCC"/>
            <w:noWrap/>
            <w:vAlign w:val="bottom"/>
          </w:tcPr>
          <w:p w:rsidR="00007B80" w:rsidRPr="00C9386B" w:rsidRDefault="00007B80" w:rsidP="00007B80">
            <w:pPr>
              <w:spacing w:line="276" w:lineRule="auto"/>
              <w:jc w:val="center"/>
              <w:rPr>
                <w:bCs/>
                <w:sz w:val="20"/>
                <w:szCs w:val="20"/>
              </w:rPr>
            </w:pPr>
            <w:r w:rsidRPr="00C9386B">
              <w:rPr>
                <w:color w:val="000000"/>
                <w:sz w:val="20"/>
                <w:szCs w:val="20"/>
              </w:rPr>
              <w:t>46,12</w:t>
            </w:r>
          </w:p>
        </w:tc>
        <w:tc>
          <w:tcPr>
            <w:tcW w:w="1661" w:type="pct"/>
            <w:shd w:val="clear" w:color="auto" w:fill="DBE5F1" w:themeFill="accent1"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44,95</w:t>
            </w:r>
          </w:p>
        </w:tc>
        <w:tc>
          <w:tcPr>
            <w:tcW w:w="720" w:type="pct"/>
            <w:shd w:val="clear" w:color="auto" w:fill="FDE9D9" w:themeFill="accent6"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47,89</w:t>
            </w:r>
          </w:p>
        </w:tc>
      </w:tr>
      <w:tr w:rsidR="00007B80" w:rsidRPr="00C9386B" w:rsidTr="005A211E">
        <w:trPr>
          <w:trHeight w:val="200"/>
        </w:trPr>
        <w:tc>
          <w:tcPr>
            <w:tcW w:w="1824" w:type="pct"/>
            <w:shd w:val="clear" w:color="auto" w:fill="auto"/>
            <w:noWrap/>
          </w:tcPr>
          <w:p w:rsidR="00007B80" w:rsidRPr="00C9386B" w:rsidRDefault="00007B80" w:rsidP="00007B80">
            <w:pPr>
              <w:spacing w:line="276" w:lineRule="auto"/>
              <w:rPr>
                <w:bCs/>
                <w:sz w:val="20"/>
                <w:szCs w:val="20"/>
              </w:rPr>
            </w:pPr>
            <w:r w:rsidRPr="00C9386B">
              <w:rPr>
                <w:bCs/>
                <w:sz w:val="20"/>
                <w:szCs w:val="20"/>
              </w:rPr>
              <w:t>SAÚDE</w:t>
            </w:r>
          </w:p>
        </w:tc>
        <w:tc>
          <w:tcPr>
            <w:tcW w:w="795" w:type="pct"/>
            <w:shd w:val="clear" w:color="auto" w:fill="CCFFCC"/>
            <w:noWrap/>
            <w:vAlign w:val="bottom"/>
          </w:tcPr>
          <w:p w:rsidR="00007B80" w:rsidRPr="00C9386B" w:rsidRDefault="00007B80" w:rsidP="00007B80">
            <w:pPr>
              <w:spacing w:line="276" w:lineRule="auto"/>
              <w:jc w:val="center"/>
              <w:rPr>
                <w:bCs/>
                <w:sz w:val="20"/>
                <w:szCs w:val="20"/>
              </w:rPr>
            </w:pPr>
            <w:r w:rsidRPr="00C9386B">
              <w:rPr>
                <w:color w:val="000000"/>
                <w:sz w:val="20"/>
                <w:szCs w:val="20"/>
              </w:rPr>
              <w:t>60,12</w:t>
            </w:r>
          </w:p>
        </w:tc>
        <w:tc>
          <w:tcPr>
            <w:tcW w:w="1661" w:type="pct"/>
            <w:shd w:val="clear" w:color="auto" w:fill="DBE5F1" w:themeFill="accent1"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53,86</w:t>
            </w:r>
          </w:p>
        </w:tc>
        <w:tc>
          <w:tcPr>
            <w:tcW w:w="720" w:type="pct"/>
            <w:shd w:val="clear" w:color="auto" w:fill="DBE5F1" w:themeFill="accent1"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59,98</w:t>
            </w:r>
          </w:p>
        </w:tc>
      </w:tr>
      <w:tr w:rsidR="00007B80" w:rsidRPr="00C9386B" w:rsidTr="005A211E">
        <w:trPr>
          <w:trHeight w:val="200"/>
        </w:trPr>
        <w:tc>
          <w:tcPr>
            <w:tcW w:w="1824" w:type="pct"/>
            <w:shd w:val="clear" w:color="auto" w:fill="auto"/>
            <w:noWrap/>
          </w:tcPr>
          <w:p w:rsidR="00007B80" w:rsidRPr="00C9386B" w:rsidRDefault="00007B80" w:rsidP="00007B80">
            <w:pPr>
              <w:spacing w:line="276" w:lineRule="auto"/>
              <w:rPr>
                <w:bCs/>
                <w:sz w:val="20"/>
                <w:szCs w:val="20"/>
              </w:rPr>
            </w:pPr>
            <w:r w:rsidRPr="00C9386B">
              <w:rPr>
                <w:bCs/>
                <w:sz w:val="20"/>
                <w:szCs w:val="20"/>
              </w:rPr>
              <w:t>MEDICINA VETERINÁRIA</w:t>
            </w:r>
          </w:p>
        </w:tc>
        <w:tc>
          <w:tcPr>
            <w:tcW w:w="795" w:type="pct"/>
            <w:shd w:val="clear" w:color="auto" w:fill="CCFFCC"/>
            <w:noWrap/>
            <w:vAlign w:val="bottom"/>
          </w:tcPr>
          <w:p w:rsidR="00007B80" w:rsidRPr="00C9386B" w:rsidRDefault="00007B80" w:rsidP="00007B80">
            <w:pPr>
              <w:spacing w:line="276" w:lineRule="auto"/>
              <w:jc w:val="center"/>
              <w:rPr>
                <w:bCs/>
                <w:sz w:val="20"/>
                <w:szCs w:val="20"/>
              </w:rPr>
            </w:pPr>
            <w:r w:rsidRPr="00C9386B">
              <w:rPr>
                <w:color w:val="000000"/>
                <w:sz w:val="20"/>
                <w:szCs w:val="20"/>
              </w:rPr>
              <w:t>57,70</w:t>
            </w:r>
          </w:p>
        </w:tc>
        <w:tc>
          <w:tcPr>
            <w:tcW w:w="1661" w:type="pct"/>
            <w:shd w:val="clear" w:color="auto" w:fill="DBE5F1" w:themeFill="accent1"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47,20</w:t>
            </w:r>
          </w:p>
        </w:tc>
        <w:tc>
          <w:tcPr>
            <w:tcW w:w="720" w:type="pct"/>
            <w:shd w:val="clear" w:color="auto" w:fill="DBE5F1" w:themeFill="accent1" w:themeFillTint="33"/>
            <w:noWrap/>
            <w:vAlign w:val="bottom"/>
          </w:tcPr>
          <w:p w:rsidR="00007B80" w:rsidRPr="00C9386B" w:rsidRDefault="00007B80" w:rsidP="00007B80">
            <w:pPr>
              <w:spacing w:line="276" w:lineRule="auto"/>
              <w:jc w:val="center"/>
              <w:rPr>
                <w:bCs/>
                <w:sz w:val="20"/>
                <w:szCs w:val="20"/>
              </w:rPr>
            </w:pPr>
            <w:r w:rsidRPr="00C9386B">
              <w:rPr>
                <w:color w:val="000000"/>
                <w:sz w:val="20"/>
                <w:szCs w:val="20"/>
              </w:rPr>
              <w:t>48,90</w:t>
            </w:r>
          </w:p>
        </w:tc>
      </w:tr>
    </w:tbl>
    <w:p w:rsidR="00615A57" w:rsidRDefault="00615A57">
      <w:pPr>
        <w:rPr>
          <w:rFonts w:eastAsiaTheme="minorEastAsia"/>
          <w:bCs/>
          <w:i/>
          <w:color w:val="000000"/>
          <w:sz w:val="22"/>
          <w:szCs w:val="22"/>
          <w:lang w:eastAsia="ja-JP"/>
        </w:rPr>
      </w:pPr>
    </w:p>
    <w:p w:rsidR="007E13D4" w:rsidRDefault="007E13D4" w:rsidP="00EB31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bCs/>
          <w:i/>
          <w:color w:val="000000"/>
          <w:sz w:val="22"/>
          <w:szCs w:val="22"/>
          <w:lang w:eastAsia="ja-JP"/>
        </w:rPr>
      </w:pPr>
    </w:p>
    <w:p w:rsidR="002E7DF4" w:rsidRPr="00420492" w:rsidRDefault="00E85CE8" w:rsidP="00EB31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bCs/>
          <w:i/>
          <w:color w:val="000000"/>
          <w:sz w:val="22"/>
          <w:szCs w:val="22"/>
          <w:lang w:eastAsia="ja-JP"/>
        </w:rPr>
      </w:pPr>
      <w:r>
        <w:rPr>
          <w:rFonts w:eastAsiaTheme="minorEastAsia"/>
          <w:bCs/>
          <w:i/>
          <w:color w:val="000000"/>
          <w:sz w:val="22"/>
          <w:szCs w:val="22"/>
          <w:lang w:eastAsia="ja-JP"/>
        </w:rPr>
        <w:t>7.4.5</w:t>
      </w:r>
      <w:r w:rsidR="00420492" w:rsidRPr="00420492">
        <w:rPr>
          <w:rFonts w:eastAsiaTheme="minorEastAsia"/>
          <w:bCs/>
          <w:i/>
          <w:color w:val="000000"/>
          <w:sz w:val="22"/>
          <w:szCs w:val="22"/>
          <w:lang w:eastAsia="ja-JP"/>
        </w:rPr>
        <w:t xml:space="preserve"> - </w:t>
      </w:r>
      <w:r w:rsidR="00EB3127" w:rsidRPr="00420492">
        <w:rPr>
          <w:rFonts w:eastAsiaTheme="minorEastAsia"/>
          <w:bCs/>
          <w:i/>
          <w:color w:val="000000"/>
          <w:sz w:val="22"/>
          <w:szCs w:val="22"/>
          <w:lang w:eastAsia="ja-JP"/>
        </w:rPr>
        <w:t>Avaliação Externa - Recredenciamento Institucional da UFMG</w:t>
      </w:r>
    </w:p>
    <w:p w:rsidR="002E7DF4" w:rsidRPr="00007B80" w:rsidRDefault="002E7DF4" w:rsidP="002E7D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b/>
          <w:bCs/>
          <w:color w:val="1A1A1A"/>
          <w:sz w:val="22"/>
          <w:szCs w:val="22"/>
          <w:lang w:eastAsia="ja-JP"/>
        </w:rPr>
      </w:pPr>
    </w:p>
    <w:p w:rsidR="002E7DF4" w:rsidRPr="00007B80" w:rsidRDefault="002E7DF4" w:rsidP="00BD05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jc w:val="both"/>
        <w:rPr>
          <w:rFonts w:eastAsiaTheme="minorEastAsia"/>
          <w:color w:val="1A1A1A"/>
          <w:sz w:val="22"/>
          <w:szCs w:val="22"/>
          <w:lang w:eastAsia="ja-JP"/>
        </w:rPr>
      </w:pPr>
      <w:r w:rsidRPr="00007B80">
        <w:rPr>
          <w:rFonts w:eastAsiaTheme="minorEastAsia"/>
          <w:color w:val="1A1A1A"/>
          <w:sz w:val="22"/>
          <w:szCs w:val="22"/>
          <w:lang w:eastAsia="ja-JP"/>
        </w:rPr>
        <w:t>Em 2017 a UFMG recebeu</w:t>
      </w:r>
      <w:r w:rsidR="00BD05CF">
        <w:rPr>
          <w:rFonts w:eastAsiaTheme="minorEastAsia"/>
          <w:color w:val="1A1A1A"/>
          <w:sz w:val="22"/>
          <w:szCs w:val="22"/>
          <w:lang w:eastAsia="ja-JP"/>
        </w:rPr>
        <w:t xml:space="preserve"> a</w:t>
      </w:r>
      <w:r w:rsidRPr="00007B80">
        <w:rPr>
          <w:rFonts w:eastAsiaTheme="minorEastAsia"/>
          <w:color w:val="1A1A1A"/>
          <w:sz w:val="22"/>
          <w:szCs w:val="22"/>
          <w:lang w:eastAsia="ja-JP"/>
        </w:rPr>
        <w:t xml:space="preserve"> visita de avaliação para fins de Recredenciamento institucional obtendo nota máxima, Conceito 5 pelo MEC. A CPA analisou os resultados do Relatório de Avaliação da Comissão</w:t>
      </w:r>
      <w:r w:rsidR="00BD05CF">
        <w:rPr>
          <w:rFonts w:eastAsiaTheme="minorEastAsia"/>
          <w:color w:val="1A1A1A"/>
          <w:sz w:val="22"/>
          <w:szCs w:val="22"/>
          <w:lang w:eastAsia="ja-JP"/>
        </w:rPr>
        <w:t xml:space="preserve"> do Inep/MEC</w:t>
      </w:r>
      <w:r w:rsidRPr="00007B80">
        <w:rPr>
          <w:rFonts w:eastAsiaTheme="minorEastAsia"/>
          <w:color w:val="1A1A1A"/>
          <w:sz w:val="22"/>
          <w:szCs w:val="22"/>
          <w:lang w:eastAsia="ja-JP"/>
        </w:rPr>
        <w:t xml:space="preserve"> que realizou a visita in loco. No quadro </w:t>
      </w:r>
      <w:r w:rsidR="00BD05CF">
        <w:rPr>
          <w:rFonts w:eastAsiaTheme="minorEastAsia"/>
          <w:color w:val="1A1A1A"/>
          <w:sz w:val="22"/>
          <w:szCs w:val="22"/>
          <w:lang w:eastAsia="ja-JP"/>
        </w:rPr>
        <w:t>2</w:t>
      </w:r>
      <w:r w:rsidRPr="00007B80">
        <w:rPr>
          <w:rFonts w:eastAsiaTheme="minorEastAsia"/>
          <w:color w:val="1A1A1A"/>
          <w:sz w:val="22"/>
          <w:szCs w:val="22"/>
          <w:lang w:eastAsia="ja-JP"/>
        </w:rPr>
        <w:t xml:space="preserve"> são </w:t>
      </w:r>
      <w:r w:rsidR="00BD05CF">
        <w:rPr>
          <w:rFonts w:eastAsiaTheme="minorEastAsia"/>
          <w:color w:val="1A1A1A"/>
          <w:sz w:val="22"/>
          <w:szCs w:val="22"/>
          <w:lang w:eastAsia="ja-JP"/>
        </w:rPr>
        <w:t>apresentados o conceito em cada indicador avaliado dos cinco eixos do instrumento de avaliação</w:t>
      </w:r>
      <w:r w:rsidRPr="00007B80">
        <w:rPr>
          <w:rFonts w:eastAsiaTheme="minorEastAsia"/>
          <w:color w:val="1A1A1A"/>
          <w:sz w:val="22"/>
          <w:szCs w:val="22"/>
          <w:lang w:eastAsia="ja-JP"/>
        </w:rPr>
        <w:t>.</w:t>
      </w:r>
    </w:p>
    <w:p w:rsidR="00114825" w:rsidRDefault="00114825" w:rsidP="00EB31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1A1A1A"/>
          <w:sz w:val="22"/>
          <w:szCs w:val="22"/>
          <w:lang w:eastAsia="ja-JP"/>
        </w:rPr>
      </w:pPr>
    </w:p>
    <w:p w:rsidR="00BD05CF" w:rsidRPr="00BD05CF" w:rsidRDefault="00BD05CF" w:rsidP="00BD05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EastAsia"/>
          <w:b/>
          <w:color w:val="1A1A1A"/>
          <w:sz w:val="22"/>
          <w:szCs w:val="22"/>
          <w:lang w:eastAsia="ja-JP"/>
        </w:rPr>
      </w:pPr>
      <w:r w:rsidRPr="00BD05CF">
        <w:rPr>
          <w:rFonts w:eastAsiaTheme="minorEastAsia"/>
          <w:b/>
          <w:color w:val="1A1A1A"/>
          <w:sz w:val="22"/>
          <w:szCs w:val="22"/>
          <w:lang w:eastAsia="ja-JP"/>
        </w:rPr>
        <w:t>Quadro 2 – Resultado da visita de Recredenciamento Institucional da UFMG</w:t>
      </w:r>
    </w:p>
    <w:tbl>
      <w:tblPr>
        <w:tblStyle w:val="TabeladeGrade1Clara-nfase11"/>
        <w:tblW w:w="0" w:type="auto"/>
        <w:tblLook w:val="04A0"/>
      </w:tblPr>
      <w:tblGrid>
        <w:gridCol w:w="839"/>
        <w:gridCol w:w="7135"/>
        <w:gridCol w:w="1306"/>
      </w:tblGrid>
      <w:tr w:rsidR="009A4E26" w:rsidRPr="00114825" w:rsidTr="00114825">
        <w:trPr>
          <w:cnfStyle w:val="100000000000"/>
          <w:trHeight w:val="445"/>
        </w:trPr>
        <w:tc>
          <w:tcPr>
            <w:cnfStyle w:val="001000000000"/>
            <w:tcW w:w="0" w:type="auto"/>
            <w:shd w:val="clear" w:color="auto" w:fill="B8CCE4" w:themeFill="accent1" w:themeFillTint="66"/>
          </w:tcPr>
          <w:p w:rsidR="009A4E26" w:rsidRPr="00114825" w:rsidRDefault="009A4E26" w:rsidP="00114825">
            <w:pPr>
              <w:suppressAutoHyphens/>
              <w:jc w:val="center"/>
              <w:outlineLvl w:val="0"/>
              <w:rPr>
                <w:color w:val="000000" w:themeColor="text1"/>
                <w:sz w:val="20"/>
                <w:szCs w:val="20"/>
              </w:rPr>
            </w:pPr>
            <w:r w:rsidRPr="00114825">
              <w:rPr>
                <w:rFonts w:eastAsia="Cambria"/>
                <w:bCs w:val="0"/>
                <w:color w:val="000000" w:themeColor="text1"/>
                <w:sz w:val="20"/>
                <w:szCs w:val="20"/>
              </w:rPr>
              <w:t xml:space="preserve">EIXOS </w:t>
            </w:r>
          </w:p>
        </w:tc>
        <w:tc>
          <w:tcPr>
            <w:tcW w:w="0" w:type="auto"/>
            <w:shd w:val="clear" w:color="auto" w:fill="B8CCE4" w:themeFill="accent1" w:themeFillTint="66"/>
          </w:tcPr>
          <w:p w:rsidR="009A4E26" w:rsidRPr="00114825" w:rsidRDefault="009A4E26" w:rsidP="00114825">
            <w:pPr>
              <w:tabs>
                <w:tab w:val="left" w:pos="1440"/>
                <w:tab w:val="left" w:pos="2880"/>
                <w:tab w:val="left" w:pos="4320"/>
              </w:tabs>
              <w:suppressAutoHyphens/>
              <w:jc w:val="center"/>
              <w:outlineLvl w:val="0"/>
              <w:cnfStyle w:val="100000000000"/>
              <w:rPr>
                <w:color w:val="000000" w:themeColor="text1"/>
                <w:sz w:val="20"/>
                <w:szCs w:val="20"/>
              </w:rPr>
            </w:pPr>
            <w:r w:rsidRPr="00114825">
              <w:rPr>
                <w:rFonts w:eastAsia="Cambria"/>
                <w:bCs w:val="0"/>
                <w:color w:val="000000" w:themeColor="text1"/>
                <w:sz w:val="20"/>
                <w:szCs w:val="20"/>
              </w:rPr>
              <w:t>INDICADOR</w:t>
            </w:r>
          </w:p>
        </w:tc>
        <w:tc>
          <w:tcPr>
            <w:tcW w:w="0" w:type="auto"/>
            <w:shd w:val="clear" w:color="auto" w:fill="B8CCE4" w:themeFill="accent1" w:themeFillTint="66"/>
          </w:tcPr>
          <w:p w:rsidR="009A4E26" w:rsidRPr="00114825" w:rsidRDefault="009A4E26" w:rsidP="00114825">
            <w:pPr>
              <w:tabs>
                <w:tab w:val="left" w:pos="1440"/>
              </w:tabs>
              <w:suppressAutoHyphens/>
              <w:jc w:val="center"/>
              <w:outlineLvl w:val="0"/>
              <w:cnfStyle w:val="100000000000"/>
              <w:rPr>
                <w:color w:val="000000" w:themeColor="text1"/>
                <w:sz w:val="20"/>
                <w:szCs w:val="20"/>
              </w:rPr>
            </w:pPr>
            <w:r w:rsidRPr="00114825">
              <w:rPr>
                <w:rFonts w:eastAsia="Cambria"/>
                <w:bCs w:val="0"/>
                <w:color w:val="000000" w:themeColor="text1"/>
                <w:sz w:val="20"/>
                <w:szCs w:val="20"/>
              </w:rPr>
              <w:t>CONCEITO</w:t>
            </w:r>
          </w:p>
        </w:tc>
      </w:tr>
      <w:tr w:rsidR="00E2729E" w:rsidRPr="00114825" w:rsidTr="00C272AE">
        <w:trPr>
          <w:trHeight w:val="369"/>
        </w:trPr>
        <w:tc>
          <w:tcPr>
            <w:cnfStyle w:val="001000000000"/>
            <w:tcW w:w="0" w:type="auto"/>
            <w:gridSpan w:val="3"/>
          </w:tcPr>
          <w:p w:rsidR="00E2729E" w:rsidRPr="00114825" w:rsidRDefault="00E2729E" w:rsidP="00114825">
            <w:pPr>
              <w:tabs>
                <w:tab w:val="left" w:pos="1440"/>
              </w:tabs>
              <w:suppressAutoHyphens/>
              <w:jc w:val="center"/>
              <w:outlineLvl w:val="0"/>
              <w:rPr>
                <w:rFonts w:eastAsia="Cambria"/>
                <w:color w:val="000000"/>
                <w:sz w:val="20"/>
                <w:szCs w:val="20"/>
              </w:rPr>
            </w:pPr>
            <w:r w:rsidRPr="00114825">
              <w:rPr>
                <w:rFonts w:eastAsia="Cambria"/>
                <w:color w:val="000000"/>
                <w:sz w:val="20"/>
                <w:szCs w:val="20"/>
              </w:rPr>
              <w:t>1 - PLANEJAMENTO E AVALIAÇÃO INSTITUCIONAL</w:t>
            </w:r>
          </w:p>
        </w:tc>
      </w:tr>
      <w:tr w:rsidR="009A4E26" w:rsidRPr="00114825" w:rsidTr="00114825">
        <w:trPr>
          <w:trHeight w:val="557"/>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1.1.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Evolução institucional a partir dos processos de Planejamento e Avaliação Institucional</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4</w:t>
            </w:r>
          </w:p>
        </w:tc>
      </w:tr>
      <w:tr w:rsidR="009A4E26" w:rsidRPr="00114825" w:rsidTr="00114825">
        <w:trPr>
          <w:trHeight w:val="430"/>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1.2.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Projeto/processo de autoavaliação institucional.</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354"/>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1.3.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Autoavaliação institucional: participação da comunidade acadêmica</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4</w:t>
            </w:r>
          </w:p>
        </w:tc>
      </w:tr>
      <w:tr w:rsidR="009A4E26" w:rsidRPr="00114825" w:rsidTr="00114825">
        <w:trPr>
          <w:trHeight w:val="537"/>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1.4.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Autoavaliação institucional e avaliações externas: análise e divulgação dos resultados </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430"/>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lastRenderedPageBreak/>
              <w:t xml:space="preserve">1.5.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Elaboração do relatório de autoavaliação</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4</w:t>
            </w:r>
          </w:p>
        </w:tc>
      </w:tr>
      <w:tr w:rsidR="00E2729E" w:rsidRPr="00114825" w:rsidTr="00C272AE">
        <w:trPr>
          <w:trHeight w:val="328"/>
        </w:trPr>
        <w:tc>
          <w:tcPr>
            <w:cnfStyle w:val="001000000000"/>
            <w:tcW w:w="0" w:type="auto"/>
            <w:gridSpan w:val="3"/>
          </w:tcPr>
          <w:p w:rsidR="00E2729E" w:rsidRPr="00114825" w:rsidRDefault="00E2729E" w:rsidP="00114825">
            <w:pPr>
              <w:tabs>
                <w:tab w:val="left" w:pos="1440"/>
              </w:tabs>
              <w:suppressAutoHyphens/>
              <w:jc w:val="center"/>
              <w:outlineLvl w:val="0"/>
              <w:rPr>
                <w:rFonts w:eastAsia="Cambria"/>
                <w:color w:val="000000"/>
                <w:sz w:val="20"/>
                <w:szCs w:val="20"/>
              </w:rPr>
            </w:pPr>
            <w:r w:rsidRPr="00114825">
              <w:rPr>
                <w:rFonts w:eastAsia="Cambria"/>
                <w:color w:val="000000"/>
                <w:sz w:val="20"/>
                <w:szCs w:val="20"/>
              </w:rPr>
              <w:t>2- DESENVOLVIMENTO INSTITUCIONAL</w:t>
            </w:r>
          </w:p>
        </w:tc>
      </w:tr>
      <w:tr w:rsidR="009A4E26" w:rsidRPr="00114825" w:rsidTr="00114825">
        <w:trPr>
          <w:trHeight w:val="430"/>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2.1.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Missão institucional, metas e objetivos do PDI.</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537"/>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2.2.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Coerência entre o PDI e as atividades de ensino de graduação e de pós-graduação.</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4</w:t>
            </w:r>
          </w:p>
        </w:tc>
      </w:tr>
      <w:tr w:rsidR="009A4E26" w:rsidRPr="00114825" w:rsidTr="00114825">
        <w:trPr>
          <w:trHeight w:val="430"/>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2.3.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Coerência entre o PDI e as práticas de extensão.</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537"/>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2.4.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Coerência entre o PDI e as atividades de pesquisa/iniciação científica, tecnológica, artística e cultural.</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823"/>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2.5.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Coerência entre o PDI e as ações institucionais no que se refere à diversidade, ao meio ambiente, à memória cultural, à produção artística e ao patrimônio cultural. </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4</w:t>
            </w:r>
          </w:p>
        </w:tc>
      </w:tr>
      <w:tr w:rsidR="009A4E26" w:rsidRPr="00114825" w:rsidTr="00114825">
        <w:trPr>
          <w:trHeight w:val="537"/>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2.6.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Coerência entre o PDI e as ações institucionais voltadas para o desenvolvimento econômico e social.</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4</w:t>
            </w:r>
          </w:p>
        </w:tc>
      </w:tr>
      <w:tr w:rsidR="009A4E26" w:rsidRPr="00114825" w:rsidTr="00114825">
        <w:trPr>
          <w:trHeight w:val="416"/>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2.7.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Coerência entre o PDI e ações de responsabilidade social: inclusão social.</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537"/>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2.8.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Coerência entre o PDI e ações afirmativas de defesa e promoção dos direitos humanos e igualdade étnico-racial.</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537"/>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2.9.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Internacionalização: coerência entre o PDI e as ações institucionais (aplica-se quando previsto no PDI).</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E2729E" w:rsidRPr="00114825" w:rsidTr="00114825">
        <w:trPr>
          <w:trHeight w:val="326"/>
        </w:trPr>
        <w:tc>
          <w:tcPr>
            <w:cnfStyle w:val="001000000000"/>
            <w:tcW w:w="0" w:type="auto"/>
            <w:gridSpan w:val="3"/>
          </w:tcPr>
          <w:p w:rsidR="00E2729E" w:rsidRPr="00114825" w:rsidRDefault="00E2729E" w:rsidP="00114825">
            <w:pPr>
              <w:tabs>
                <w:tab w:val="left" w:pos="1440"/>
              </w:tabs>
              <w:suppressAutoHyphens/>
              <w:jc w:val="center"/>
              <w:outlineLvl w:val="0"/>
              <w:rPr>
                <w:rFonts w:eastAsia="Cambria"/>
                <w:color w:val="000000"/>
                <w:sz w:val="20"/>
                <w:szCs w:val="20"/>
              </w:rPr>
            </w:pPr>
            <w:r w:rsidRPr="00114825">
              <w:rPr>
                <w:rFonts w:eastAsia="Cambria"/>
                <w:color w:val="000000"/>
                <w:sz w:val="20"/>
                <w:szCs w:val="20"/>
              </w:rPr>
              <w:t>3 – POLÍTICAS ACADÊMICAS</w:t>
            </w:r>
          </w:p>
        </w:tc>
      </w:tr>
      <w:tr w:rsidR="009A4E26" w:rsidRPr="00114825" w:rsidTr="00114825">
        <w:trPr>
          <w:trHeight w:val="537"/>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3.1.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Políticas de ensino e ações acadêmico-administrativas para os cursos de graduação.</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795"/>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3.2.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Políticas de ensino e ações acadêmico-administrativas para os cursos de pós-graduação stricto sensu (aplica-se também às Faculdades e Centros Universitários, quando previstos no PDI).</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670"/>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3.3.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Políticas de ensino e ações acadêmico-administrativas para os cursos de pós-graduação lato sensu (aplica-se quando previsto no PDI).</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4</w:t>
            </w:r>
          </w:p>
        </w:tc>
      </w:tr>
      <w:tr w:rsidR="009A4E26" w:rsidRPr="00114825" w:rsidTr="00114825">
        <w:trPr>
          <w:trHeight w:val="643"/>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3.4.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Políticas institucionais e ações acadêmico-administrativas para a pesquisa ou iniciação científica, tecnológica, artística e cultural.</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425"/>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3.5.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Políticas institucionais e ações acadêmico-administrativas para a extensão.</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823"/>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3.6.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Políticas Institucionais e ações de estímulo relacionadas à difusão das produções acadêmicas: científica, didático-pedagógica, tecnológica, artística e cultural.</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430"/>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3.7.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Comunicação da IES com a comunidade externa.</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430"/>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3.8.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Comunicação da IES com a comunidade interna.</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430"/>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3.9.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Programas de atendimento aos estudantes.</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537"/>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3.10.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Programas de apoio à realização de eventos internos, externos e à produção discente.</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430"/>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3.11.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Política e ações de acompanhamento dos egressos.</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3</w:t>
            </w:r>
          </w:p>
        </w:tc>
      </w:tr>
      <w:tr w:rsidR="009A4E26" w:rsidRPr="00114825" w:rsidTr="00114825">
        <w:trPr>
          <w:trHeight w:val="430"/>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3.12.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Atuação dos egressos da IES no ambiente socioeconômico.</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3</w:t>
            </w:r>
          </w:p>
        </w:tc>
      </w:tr>
      <w:tr w:rsidR="009A4E26" w:rsidRPr="00114825" w:rsidTr="00114825">
        <w:trPr>
          <w:trHeight w:val="663"/>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3.13.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Inovação tecnológica e propriedade intelectual: coerência entre o PDI e as ações institucionais (aplica-se quando previsto no PDI).</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E2729E" w:rsidRPr="00114825" w:rsidTr="00C272AE">
        <w:trPr>
          <w:trHeight w:val="275"/>
        </w:trPr>
        <w:tc>
          <w:tcPr>
            <w:cnfStyle w:val="001000000000"/>
            <w:tcW w:w="0" w:type="auto"/>
            <w:gridSpan w:val="3"/>
          </w:tcPr>
          <w:p w:rsidR="00E2729E" w:rsidRPr="00114825" w:rsidRDefault="00E2729E" w:rsidP="00114825">
            <w:pPr>
              <w:tabs>
                <w:tab w:val="left" w:pos="1440"/>
              </w:tabs>
              <w:suppressAutoHyphens/>
              <w:jc w:val="center"/>
              <w:outlineLvl w:val="0"/>
              <w:rPr>
                <w:rFonts w:eastAsia="Cambria"/>
                <w:color w:val="000000"/>
                <w:sz w:val="20"/>
                <w:szCs w:val="20"/>
              </w:rPr>
            </w:pPr>
            <w:r w:rsidRPr="00114825">
              <w:rPr>
                <w:rFonts w:eastAsia="Cambria"/>
                <w:color w:val="000000"/>
                <w:sz w:val="20"/>
                <w:szCs w:val="20"/>
              </w:rPr>
              <w:lastRenderedPageBreak/>
              <w:t xml:space="preserve">4 </w:t>
            </w:r>
            <w:r w:rsidR="00114825" w:rsidRPr="00114825">
              <w:rPr>
                <w:rFonts w:eastAsia="Cambria"/>
                <w:color w:val="000000"/>
                <w:sz w:val="20"/>
                <w:szCs w:val="20"/>
              </w:rPr>
              <w:t>–</w:t>
            </w:r>
            <w:r w:rsidRPr="00114825">
              <w:rPr>
                <w:rFonts w:eastAsia="Cambria"/>
                <w:color w:val="000000"/>
                <w:sz w:val="20"/>
                <w:szCs w:val="20"/>
              </w:rPr>
              <w:t xml:space="preserve"> </w:t>
            </w:r>
            <w:r w:rsidR="00114825" w:rsidRPr="00114825">
              <w:rPr>
                <w:rFonts w:eastAsia="Cambria"/>
                <w:color w:val="000000"/>
                <w:sz w:val="20"/>
                <w:szCs w:val="20"/>
              </w:rPr>
              <w:t>POLÍTICAS DE GESTÃO</w:t>
            </w:r>
          </w:p>
        </w:tc>
      </w:tr>
      <w:tr w:rsidR="009A4E26" w:rsidRPr="00114825" w:rsidTr="00114825">
        <w:trPr>
          <w:trHeight w:val="430"/>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4.1.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Política de formação e capacitação docente.</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388"/>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4.2.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Política de formação e capacitação do corpo técnico-administrativo.</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430"/>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4.3.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Gestão institucional.</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430"/>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4.4.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Sistema de registro acadêmico.</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4</w:t>
            </w:r>
          </w:p>
        </w:tc>
      </w:tr>
      <w:tr w:rsidR="009A4E26" w:rsidRPr="00114825" w:rsidTr="00114825">
        <w:trPr>
          <w:trHeight w:val="430"/>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4.5.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Sustentabilidade financeira.</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537"/>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4.6.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Relação entre o planejamento financeiro (orçamento) e a gestão institucional.</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817"/>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4.7.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Coerência entre o plano de carreira e a gestão do corpo docente (indicador aplicado para fins de Recredenciamento e Credenciamento para transformação de Organização Acadêmica).</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842"/>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4.8.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Coerência entre o plano de carreira e a gestão do corpo técnico-administrativo (indicador aplicado para fins de Recredenciamento e Credenciamento para transformação de Organização Acadêmica).</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114825" w:rsidRPr="00114825" w:rsidTr="00C272AE">
        <w:trPr>
          <w:trHeight w:val="286"/>
        </w:trPr>
        <w:tc>
          <w:tcPr>
            <w:cnfStyle w:val="001000000000"/>
            <w:tcW w:w="0" w:type="auto"/>
            <w:gridSpan w:val="3"/>
          </w:tcPr>
          <w:p w:rsidR="00114825" w:rsidRPr="00114825" w:rsidRDefault="00114825" w:rsidP="00114825">
            <w:pPr>
              <w:tabs>
                <w:tab w:val="left" w:pos="1440"/>
              </w:tabs>
              <w:suppressAutoHyphens/>
              <w:jc w:val="center"/>
              <w:outlineLvl w:val="0"/>
              <w:rPr>
                <w:rFonts w:eastAsia="Cambria"/>
                <w:color w:val="000000"/>
                <w:sz w:val="20"/>
                <w:szCs w:val="20"/>
              </w:rPr>
            </w:pPr>
            <w:r w:rsidRPr="00114825">
              <w:rPr>
                <w:rFonts w:eastAsia="Cambria"/>
                <w:color w:val="000000"/>
                <w:sz w:val="20"/>
                <w:szCs w:val="20"/>
              </w:rPr>
              <w:t>5 - INFRAESTRUTURA</w:t>
            </w:r>
          </w:p>
        </w:tc>
      </w:tr>
      <w:tr w:rsidR="009A4E26" w:rsidRPr="00114825" w:rsidTr="00114825">
        <w:trPr>
          <w:trHeight w:val="408"/>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5.1.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Instalações administrativas.</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386"/>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5.2.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Salas de aula.</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378"/>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5.3.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Auditório(s).</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356"/>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5.4.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Sala(s) de professores.</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4</w:t>
            </w:r>
          </w:p>
        </w:tc>
      </w:tr>
      <w:tr w:rsidR="009A4E26" w:rsidRPr="00114825" w:rsidTr="00114825">
        <w:trPr>
          <w:trHeight w:val="348"/>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5.5.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Espaços para atendimento aos alunos.</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4</w:t>
            </w:r>
          </w:p>
        </w:tc>
      </w:tr>
      <w:tr w:rsidR="009A4E26" w:rsidRPr="00114825" w:rsidTr="00114825">
        <w:trPr>
          <w:trHeight w:val="326"/>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5.6.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Infraestrutura para CPA.</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4</w:t>
            </w:r>
          </w:p>
        </w:tc>
      </w:tr>
      <w:tr w:rsidR="009A4E26" w:rsidRPr="00114825" w:rsidTr="00114825">
        <w:trPr>
          <w:trHeight w:val="317"/>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5.7.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Gabinetes/estações de trabalho para professores Tempo Integral – TI.</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4</w:t>
            </w:r>
          </w:p>
        </w:tc>
      </w:tr>
      <w:tr w:rsidR="009A4E26" w:rsidRPr="00114825" w:rsidTr="00114825">
        <w:trPr>
          <w:trHeight w:val="382"/>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5.8.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Instalações sanitárias.</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360"/>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5.9.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Biblioteca: infraestrutura física.</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352"/>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510.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Biblioteca: serviços e informatização.</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330"/>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5.11.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Biblioteca: plano de atualização do acervo.</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4</w:t>
            </w:r>
          </w:p>
        </w:tc>
      </w:tr>
      <w:tr w:rsidR="009A4E26" w:rsidRPr="00114825" w:rsidTr="00114825">
        <w:trPr>
          <w:trHeight w:val="322"/>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5.12.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Salas(s) de apoio de informática ou infraestrutura equivalente.</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270"/>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5.13.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Recursos de Tecnologias de Informação e Comunicação.</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494"/>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5.14.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Laboratórios, ambientes e cenários para práticas didáticas: infraestrutura física.</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333"/>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5.15.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Laboratórios, ambientes e cenários para práticas didáticas: serviços.</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r w:rsidR="009A4E26" w:rsidRPr="00114825" w:rsidTr="00114825">
        <w:trPr>
          <w:trHeight w:val="273"/>
        </w:trPr>
        <w:tc>
          <w:tcPr>
            <w:cnfStyle w:val="001000000000"/>
            <w:tcW w:w="0" w:type="auto"/>
          </w:tcPr>
          <w:p w:rsidR="009A4E26" w:rsidRPr="00114825" w:rsidRDefault="009A4E26" w:rsidP="00114825">
            <w:pPr>
              <w:pStyle w:val="Corpo"/>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 xml:space="preserve">5.16. </w:t>
            </w:r>
          </w:p>
        </w:tc>
        <w:tc>
          <w:tcPr>
            <w:tcW w:w="0" w:type="auto"/>
          </w:tcPr>
          <w:p w:rsidR="009A4E26" w:rsidRPr="00114825" w:rsidRDefault="009A4E26" w:rsidP="00114825">
            <w:pPr>
              <w:pStyle w:val="Corpo"/>
              <w:cnfStyle w:val="000000000000"/>
              <w:rPr>
                <w:rFonts w:ascii="Times New Roman" w:hAnsi="Times New Roman" w:cs="Times New Roman"/>
                <w:sz w:val="20"/>
                <w:szCs w:val="20"/>
              </w:rPr>
            </w:pPr>
            <w:r w:rsidRPr="00114825">
              <w:rPr>
                <w:rStyle w:val="apple-converted-space"/>
                <w:rFonts w:ascii="Times New Roman" w:hAnsi="Times New Roman" w:cs="Times New Roman"/>
                <w:sz w:val="20"/>
                <w:szCs w:val="20"/>
                <w:lang w:val="pt-PT"/>
              </w:rPr>
              <w:t>Espaços de convivência e de alimentação.</w:t>
            </w:r>
          </w:p>
        </w:tc>
        <w:tc>
          <w:tcPr>
            <w:tcW w:w="0" w:type="auto"/>
          </w:tcPr>
          <w:p w:rsidR="009A4E26" w:rsidRPr="00114825" w:rsidRDefault="009A4E26" w:rsidP="00114825">
            <w:pPr>
              <w:tabs>
                <w:tab w:val="left" w:pos="1440"/>
              </w:tabs>
              <w:suppressAutoHyphens/>
              <w:jc w:val="center"/>
              <w:outlineLvl w:val="0"/>
              <w:cnfStyle w:val="000000000000"/>
              <w:rPr>
                <w:sz w:val="20"/>
                <w:szCs w:val="20"/>
              </w:rPr>
            </w:pPr>
            <w:r w:rsidRPr="00114825">
              <w:rPr>
                <w:rFonts w:eastAsia="Cambria"/>
                <w:color w:val="000000"/>
                <w:sz w:val="20"/>
                <w:szCs w:val="20"/>
              </w:rPr>
              <w:t>5</w:t>
            </w:r>
          </w:p>
        </w:tc>
      </w:tr>
    </w:tbl>
    <w:p w:rsidR="009A4E26" w:rsidRPr="00007B80" w:rsidRDefault="009A4E26" w:rsidP="00BD05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1A1A1A"/>
          <w:sz w:val="22"/>
          <w:szCs w:val="22"/>
          <w:lang w:eastAsia="ja-JP"/>
        </w:rPr>
      </w:pPr>
    </w:p>
    <w:p w:rsidR="002E7DF4" w:rsidRPr="00B17515" w:rsidRDefault="00B74EFA" w:rsidP="00B74E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1A1A1A"/>
          <w:sz w:val="22"/>
          <w:szCs w:val="22"/>
          <w:lang w:eastAsia="ja-JP"/>
        </w:rPr>
      </w:pPr>
      <w:r>
        <w:rPr>
          <w:rFonts w:eastAsiaTheme="minorEastAsia"/>
          <w:color w:val="1A1A1A"/>
          <w:sz w:val="22"/>
          <w:szCs w:val="22"/>
          <w:lang w:eastAsia="ja-JP"/>
        </w:rPr>
        <w:tab/>
      </w:r>
      <w:r w:rsidR="002E7DF4" w:rsidRPr="00B17515">
        <w:rPr>
          <w:rFonts w:eastAsiaTheme="minorEastAsia"/>
          <w:color w:val="1A1A1A"/>
          <w:sz w:val="22"/>
          <w:szCs w:val="22"/>
          <w:lang w:eastAsia="ja-JP"/>
        </w:rPr>
        <w:t>Na análise da CPA, o resultado da avaliação foi excelen</w:t>
      </w:r>
      <w:r w:rsidRPr="00B17515">
        <w:rPr>
          <w:rFonts w:eastAsiaTheme="minorEastAsia"/>
          <w:color w:val="1A1A1A"/>
          <w:sz w:val="22"/>
          <w:szCs w:val="22"/>
          <w:lang w:eastAsia="ja-JP"/>
        </w:rPr>
        <w:t xml:space="preserve">te, pois </w:t>
      </w:r>
      <w:r w:rsidR="002E7DF4" w:rsidRPr="00B17515">
        <w:rPr>
          <w:rFonts w:eastAsiaTheme="minorEastAsia"/>
          <w:color w:val="1A1A1A"/>
          <w:sz w:val="22"/>
          <w:szCs w:val="22"/>
          <w:lang w:eastAsia="ja-JP"/>
        </w:rPr>
        <w:t xml:space="preserve">59% (36/52) dos indicadores </w:t>
      </w:r>
      <w:r w:rsidRPr="00B17515">
        <w:rPr>
          <w:rFonts w:eastAsiaTheme="minorEastAsia"/>
          <w:color w:val="1A1A1A"/>
          <w:sz w:val="22"/>
          <w:szCs w:val="22"/>
          <w:lang w:eastAsia="ja-JP"/>
        </w:rPr>
        <w:t xml:space="preserve">obtiveram </w:t>
      </w:r>
      <w:r w:rsidR="002E7DF4" w:rsidRPr="00B17515">
        <w:rPr>
          <w:rFonts w:eastAsiaTheme="minorEastAsia"/>
          <w:color w:val="1A1A1A"/>
          <w:sz w:val="22"/>
          <w:szCs w:val="22"/>
          <w:lang w:eastAsia="ja-JP"/>
        </w:rPr>
        <w:t>conceito 5;</w:t>
      </w:r>
      <w:r w:rsidRPr="00B17515">
        <w:rPr>
          <w:rFonts w:eastAsiaTheme="minorEastAsia"/>
          <w:color w:val="1A1A1A"/>
          <w:sz w:val="22"/>
          <w:szCs w:val="22"/>
          <w:lang w:eastAsia="ja-JP"/>
        </w:rPr>
        <w:t xml:space="preserve"> </w:t>
      </w:r>
      <w:r w:rsidR="002E7DF4" w:rsidRPr="00B17515">
        <w:rPr>
          <w:rFonts w:eastAsiaTheme="minorEastAsia"/>
          <w:color w:val="1A1A1A"/>
          <w:sz w:val="22"/>
          <w:szCs w:val="22"/>
          <w:lang w:eastAsia="ja-JP"/>
        </w:rPr>
        <w:t xml:space="preserve">25% (13/52) </w:t>
      </w:r>
      <w:r w:rsidR="00EB3127" w:rsidRPr="00B17515">
        <w:rPr>
          <w:rFonts w:eastAsiaTheme="minorEastAsia"/>
          <w:color w:val="1A1A1A"/>
          <w:sz w:val="22"/>
          <w:szCs w:val="22"/>
          <w:lang w:eastAsia="ja-JP"/>
        </w:rPr>
        <w:t>conceito 4</w:t>
      </w:r>
      <w:r w:rsidRPr="00B17515">
        <w:rPr>
          <w:rFonts w:eastAsiaTheme="minorEastAsia"/>
          <w:color w:val="1A1A1A"/>
          <w:sz w:val="22"/>
          <w:szCs w:val="22"/>
          <w:lang w:eastAsia="ja-JP"/>
        </w:rPr>
        <w:t xml:space="preserve"> e </w:t>
      </w:r>
      <w:r w:rsidR="002E7DF4" w:rsidRPr="00B17515">
        <w:rPr>
          <w:rFonts w:eastAsiaTheme="minorEastAsia"/>
          <w:color w:val="1A1A1A"/>
          <w:sz w:val="22"/>
          <w:szCs w:val="22"/>
          <w:lang w:eastAsia="ja-JP"/>
        </w:rPr>
        <w:t>apenas 2 indicadores com conceito</w:t>
      </w:r>
      <w:r w:rsidR="00BD05CF" w:rsidRPr="00B17515">
        <w:rPr>
          <w:rFonts w:eastAsiaTheme="minorEastAsia"/>
          <w:color w:val="1A1A1A"/>
          <w:sz w:val="22"/>
          <w:szCs w:val="22"/>
          <w:lang w:eastAsia="ja-JP"/>
        </w:rPr>
        <w:t xml:space="preserve"> 3, </w:t>
      </w:r>
      <w:r w:rsidRPr="00B17515">
        <w:rPr>
          <w:rFonts w:eastAsiaTheme="minorEastAsia"/>
          <w:color w:val="1A1A1A"/>
          <w:sz w:val="22"/>
          <w:szCs w:val="22"/>
          <w:lang w:eastAsia="ja-JP"/>
        </w:rPr>
        <w:t>relativos à avaliação</w:t>
      </w:r>
      <w:r w:rsidR="00BD05CF" w:rsidRPr="00B17515">
        <w:rPr>
          <w:rFonts w:eastAsiaTheme="minorEastAsia"/>
          <w:color w:val="1A1A1A"/>
          <w:sz w:val="22"/>
          <w:szCs w:val="22"/>
          <w:lang w:eastAsia="ja-JP"/>
        </w:rPr>
        <w:t xml:space="preserve"> de egressos, t</w:t>
      </w:r>
      <w:r w:rsidR="002E7DF4" w:rsidRPr="00B17515">
        <w:rPr>
          <w:rFonts w:eastAsiaTheme="minorEastAsia"/>
          <w:color w:val="1A1A1A"/>
          <w:sz w:val="22"/>
          <w:szCs w:val="22"/>
          <w:lang w:eastAsia="ja-JP"/>
        </w:rPr>
        <w:t xml:space="preserve">ema que </w:t>
      </w:r>
      <w:r w:rsidR="00BD05CF" w:rsidRPr="00B17515">
        <w:rPr>
          <w:rFonts w:eastAsiaTheme="minorEastAsia"/>
          <w:color w:val="1A1A1A"/>
          <w:sz w:val="22"/>
          <w:szCs w:val="22"/>
          <w:lang w:eastAsia="ja-JP"/>
        </w:rPr>
        <w:t>motivou</w:t>
      </w:r>
      <w:r w:rsidR="002E7DF4" w:rsidRPr="00B17515">
        <w:rPr>
          <w:rFonts w:eastAsiaTheme="minorEastAsia"/>
          <w:color w:val="1A1A1A"/>
          <w:sz w:val="22"/>
          <w:szCs w:val="22"/>
          <w:lang w:eastAsia="ja-JP"/>
        </w:rPr>
        <w:t xml:space="preserve"> </w:t>
      </w:r>
      <w:r w:rsidRPr="00B17515">
        <w:rPr>
          <w:rFonts w:eastAsiaTheme="minorEastAsia"/>
          <w:color w:val="1A1A1A"/>
          <w:sz w:val="22"/>
          <w:szCs w:val="22"/>
          <w:lang w:eastAsia="ja-JP"/>
        </w:rPr>
        <w:t>um evento de discussão</w:t>
      </w:r>
      <w:r w:rsidR="002E7DF4" w:rsidRPr="00B17515">
        <w:rPr>
          <w:rFonts w:eastAsiaTheme="minorEastAsia"/>
          <w:color w:val="1A1A1A"/>
          <w:sz w:val="22"/>
          <w:szCs w:val="22"/>
          <w:lang w:eastAsia="ja-JP"/>
        </w:rPr>
        <w:t xml:space="preserve"> em dezembro de 2017.</w:t>
      </w:r>
      <w:r w:rsidRPr="00B17515">
        <w:rPr>
          <w:rFonts w:eastAsiaTheme="minorEastAsia"/>
          <w:color w:val="1A1A1A"/>
          <w:sz w:val="22"/>
          <w:szCs w:val="22"/>
          <w:lang w:eastAsia="ja-JP"/>
        </w:rPr>
        <w:t xml:space="preserve"> No Resultado final, o</w:t>
      </w:r>
      <w:r w:rsidR="00BD05CF" w:rsidRPr="00B17515">
        <w:rPr>
          <w:rFonts w:eastAsiaTheme="minorEastAsia"/>
          <w:color w:val="1A1A1A"/>
          <w:sz w:val="22"/>
          <w:szCs w:val="22"/>
          <w:lang w:eastAsia="ja-JP"/>
        </w:rPr>
        <w:t xml:space="preserve"> </w:t>
      </w:r>
      <w:r w:rsidRPr="00B17515">
        <w:rPr>
          <w:rFonts w:eastAsiaTheme="minorEastAsia"/>
          <w:color w:val="1A1A1A"/>
          <w:sz w:val="22"/>
          <w:szCs w:val="22"/>
          <w:lang w:eastAsia="ja-JP"/>
        </w:rPr>
        <w:t xml:space="preserve">Conceito Institucional foi </w:t>
      </w:r>
      <w:r w:rsidR="00BD05CF" w:rsidRPr="00B17515">
        <w:rPr>
          <w:rFonts w:eastAsiaTheme="minorEastAsia"/>
          <w:color w:val="1A1A1A"/>
          <w:sz w:val="22"/>
          <w:szCs w:val="22"/>
          <w:lang w:eastAsia="ja-JP"/>
        </w:rPr>
        <w:t>5</w:t>
      </w:r>
      <w:r w:rsidRPr="00B17515">
        <w:rPr>
          <w:rFonts w:eastAsiaTheme="minorEastAsia"/>
          <w:color w:val="1A1A1A"/>
          <w:sz w:val="22"/>
          <w:szCs w:val="22"/>
          <w:lang w:eastAsia="ja-JP"/>
        </w:rPr>
        <w:t xml:space="preserve">, com médias em cada eixo avaliativo correspondendo a: Eixo </w:t>
      </w:r>
      <w:r w:rsidR="002E7DF4" w:rsidRPr="00B17515">
        <w:rPr>
          <w:rFonts w:eastAsiaTheme="minorEastAsia"/>
          <w:color w:val="1A1A1A"/>
          <w:sz w:val="22"/>
          <w:szCs w:val="22"/>
          <w:lang w:eastAsia="ja-JP"/>
        </w:rPr>
        <w:t>1 = 4,4</w:t>
      </w:r>
      <w:r w:rsidRPr="00B17515">
        <w:rPr>
          <w:rFonts w:eastAsiaTheme="minorEastAsia"/>
          <w:color w:val="1A1A1A"/>
          <w:sz w:val="22"/>
          <w:szCs w:val="22"/>
          <w:lang w:eastAsia="ja-JP"/>
        </w:rPr>
        <w:t xml:space="preserve">; Eixo 2 = 4,7; Eixo 3 = 4,6; Eixo 4 = 4,9 e Eixo 5 </w:t>
      </w:r>
      <w:r w:rsidR="002E7DF4" w:rsidRPr="00B17515">
        <w:rPr>
          <w:rFonts w:eastAsiaTheme="minorEastAsia"/>
          <w:color w:val="1A1A1A"/>
          <w:sz w:val="22"/>
          <w:szCs w:val="22"/>
          <w:lang w:eastAsia="ja-JP"/>
        </w:rPr>
        <w:t>= 4,7</w:t>
      </w:r>
      <w:r w:rsidRPr="00B17515">
        <w:rPr>
          <w:rFonts w:eastAsiaTheme="minorEastAsia"/>
          <w:color w:val="1A1A1A"/>
          <w:sz w:val="22"/>
          <w:szCs w:val="22"/>
          <w:lang w:eastAsia="ja-JP"/>
        </w:rPr>
        <w:t>.</w:t>
      </w:r>
    </w:p>
    <w:p w:rsidR="00E85CE8" w:rsidRPr="00B17515" w:rsidRDefault="00E85CE8" w:rsidP="00E85C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jc w:val="both"/>
        <w:rPr>
          <w:rFonts w:eastAsiaTheme="minorEastAsia"/>
          <w:color w:val="000000"/>
          <w:sz w:val="22"/>
          <w:szCs w:val="22"/>
          <w:lang w:eastAsia="ja-JP"/>
        </w:rPr>
      </w:pPr>
      <w:r w:rsidRPr="00B17515">
        <w:rPr>
          <w:rFonts w:eastAsiaTheme="minorEastAsia"/>
          <w:color w:val="1A1A1A"/>
          <w:sz w:val="22"/>
          <w:szCs w:val="22"/>
          <w:lang w:eastAsia="ja-JP"/>
        </w:rPr>
        <w:lastRenderedPageBreak/>
        <w:t xml:space="preserve">A CPA tem analisado também os relatórios de </w:t>
      </w:r>
      <w:r w:rsidRPr="00B17515">
        <w:rPr>
          <w:rFonts w:eastAsiaTheme="minorEastAsia"/>
          <w:color w:val="000000"/>
          <w:sz w:val="22"/>
          <w:szCs w:val="22"/>
          <w:lang w:eastAsia="ja-JP"/>
        </w:rPr>
        <w:t xml:space="preserve">visita </w:t>
      </w:r>
      <w:r w:rsidRPr="00B17515">
        <w:rPr>
          <w:rFonts w:eastAsiaTheme="minorEastAsia"/>
          <w:i/>
          <w:color w:val="000000"/>
          <w:sz w:val="22"/>
          <w:szCs w:val="22"/>
          <w:lang w:eastAsia="ja-JP"/>
        </w:rPr>
        <w:t>in loco</w:t>
      </w:r>
      <w:r w:rsidRPr="00B17515">
        <w:rPr>
          <w:rFonts w:eastAsiaTheme="minorEastAsia"/>
          <w:color w:val="000000"/>
          <w:sz w:val="22"/>
          <w:szCs w:val="22"/>
          <w:lang w:eastAsia="ja-JP"/>
        </w:rPr>
        <w:t xml:space="preserve"> dos cursos de graduação, com finalidade de reconhecimento e renovação de reconhecimento.</w:t>
      </w:r>
      <w:r w:rsidRPr="00B17515">
        <w:rPr>
          <w:rFonts w:eastAsiaTheme="minorEastAsia"/>
          <w:color w:val="1A1A1A"/>
          <w:sz w:val="22"/>
          <w:szCs w:val="22"/>
          <w:lang w:eastAsia="ja-JP"/>
        </w:rPr>
        <w:t xml:space="preserve"> </w:t>
      </w:r>
      <w:r w:rsidRPr="00B17515">
        <w:rPr>
          <w:rFonts w:eastAsiaTheme="minorEastAsia"/>
          <w:color w:val="000000"/>
          <w:sz w:val="22"/>
          <w:szCs w:val="22"/>
          <w:lang w:eastAsia="ja-JP"/>
        </w:rPr>
        <w:t xml:space="preserve">Entre </w:t>
      </w:r>
      <w:r w:rsidR="006C6996">
        <w:rPr>
          <w:rFonts w:eastAsiaTheme="minorEastAsia"/>
          <w:color w:val="000000"/>
          <w:sz w:val="22"/>
          <w:szCs w:val="22"/>
          <w:lang w:eastAsia="ja-JP"/>
        </w:rPr>
        <w:t>2008 e</w:t>
      </w:r>
      <w:r w:rsidRPr="00B17515">
        <w:rPr>
          <w:rFonts w:eastAsiaTheme="minorEastAsia"/>
          <w:color w:val="000000"/>
          <w:sz w:val="22"/>
          <w:szCs w:val="22"/>
          <w:lang w:eastAsia="ja-JP"/>
        </w:rPr>
        <w:t xml:space="preserve"> 2017, a </w:t>
      </w:r>
      <w:r w:rsidR="006C6996">
        <w:rPr>
          <w:rFonts w:eastAsiaTheme="minorEastAsia"/>
          <w:color w:val="000000"/>
          <w:sz w:val="22"/>
          <w:szCs w:val="22"/>
          <w:lang w:eastAsia="ja-JP"/>
        </w:rPr>
        <w:t>UFMG recebeu 56 visitas in loco. Entre 2008 e 2013, a média do Conceito de Curso (CC) foi 4,19 (máximo possível igual a 5), sendo 89% dos conceitos maior ou igual a 4. Entre 2014 e 2017, a média do CC se elevou para 4,45, sendo 100% maior ou igual a 4</w:t>
      </w:r>
      <w:r w:rsidRPr="00B17515">
        <w:rPr>
          <w:rFonts w:eastAsiaTheme="minorEastAsia"/>
          <w:color w:val="000000"/>
          <w:sz w:val="22"/>
          <w:szCs w:val="22"/>
          <w:lang w:eastAsia="ja-JP"/>
        </w:rPr>
        <w:t xml:space="preserve">. </w:t>
      </w:r>
    </w:p>
    <w:p w:rsidR="002E7DF4" w:rsidRPr="00B17515" w:rsidRDefault="002E7DF4" w:rsidP="00D97C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720"/>
        <w:jc w:val="both"/>
        <w:rPr>
          <w:rFonts w:eastAsiaTheme="minorEastAsia"/>
          <w:color w:val="1A1A1A"/>
          <w:sz w:val="22"/>
          <w:szCs w:val="22"/>
          <w:lang w:eastAsia="ja-JP"/>
        </w:rPr>
      </w:pPr>
      <w:r w:rsidRPr="00B17515">
        <w:rPr>
          <w:rFonts w:eastAsiaTheme="minorEastAsia"/>
          <w:color w:val="1A1A1A"/>
          <w:sz w:val="22"/>
          <w:szCs w:val="22"/>
          <w:lang w:eastAsia="ja-JP"/>
        </w:rPr>
        <w:t>Enfim, a UFMG é muito bem avaliada pelos procedimentos do Sinaes conduzido pelo I</w:t>
      </w:r>
      <w:r w:rsidR="00D97C62" w:rsidRPr="00B17515">
        <w:rPr>
          <w:rFonts w:eastAsiaTheme="minorEastAsia"/>
          <w:color w:val="1A1A1A"/>
          <w:sz w:val="22"/>
          <w:szCs w:val="22"/>
          <w:lang w:eastAsia="ja-JP"/>
        </w:rPr>
        <w:t>nep</w:t>
      </w:r>
      <w:r w:rsidRPr="00B17515">
        <w:rPr>
          <w:rFonts w:eastAsiaTheme="minorEastAsia"/>
          <w:color w:val="1A1A1A"/>
          <w:sz w:val="22"/>
          <w:szCs w:val="22"/>
          <w:lang w:eastAsia="ja-JP"/>
        </w:rPr>
        <w:t xml:space="preserve">/MEC, </w:t>
      </w:r>
      <w:r w:rsidR="00D97C62" w:rsidRPr="00B17515">
        <w:rPr>
          <w:rFonts w:eastAsiaTheme="minorEastAsia"/>
          <w:color w:val="000000"/>
          <w:sz w:val="22"/>
          <w:szCs w:val="22"/>
          <w:lang w:eastAsia="ja-JP"/>
        </w:rPr>
        <w:t xml:space="preserve">situando-se como uma das quatro universidades brasileiras com os dois indicadores de qualidade do Sinaes, CI e IGC, com nota máxima. </w:t>
      </w:r>
      <w:r w:rsidR="00D97C62" w:rsidRPr="00B17515">
        <w:rPr>
          <w:rFonts w:eastAsiaTheme="minorEastAsia"/>
          <w:color w:val="1A1A1A"/>
          <w:sz w:val="22"/>
          <w:szCs w:val="22"/>
          <w:lang w:eastAsia="ja-JP"/>
        </w:rPr>
        <w:t xml:space="preserve">É </w:t>
      </w:r>
      <w:r w:rsidRPr="00B17515">
        <w:rPr>
          <w:rFonts w:eastAsiaTheme="minorEastAsia"/>
          <w:color w:val="1A1A1A"/>
          <w:sz w:val="22"/>
          <w:szCs w:val="22"/>
          <w:lang w:eastAsia="ja-JP"/>
        </w:rPr>
        <w:t>uma das instituições de ensino superior mais procuradas pelos candidatos ao SiSU, com notas de corte elevadas no Enem</w:t>
      </w:r>
      <w:r w:rsidR="00E85CE8" w:rsidRPr="00B17515">
        <w:rPr>
          <w:rStyle w:val="Refdenotaderodap"/>
          <w:rFonts w:eastAsiaTheme="minorEastAsia"/>
          <w:color w:val="1A1A1A"/>
          <w:sz w:val="22"/>
          <w:szCs w:val="22"/>
          <w:lang w:eastAsia="ja-JP"/>
        </w:rPr>
        <w:footnoteReference w:id="4"/>
      </w:r>
      <w:r w:rsidRPr="00B17515">
        <w:rPr>
          <w:rFonts w:eastAsiaTheme="minorEastAsia"/>
          <w:color w:val="1A1A1A"/>
          <w:sz w:val="22"/>
          <w:szCs w:val="22"/>
          <w:lang w:eastAsia="ja-JP"/>
        </w:rPr>
        <w:t>.</w:t>
      </w:r>
      <w:r w:rsidRPr="00B17515">
        <w:rPr>
          <w:rFonts w:eastAsiaTheme="minorEastAsia"/>
          <w:color w:val="000000"/>
          <w:sz w:val="22"/>
          <w:szCs w:val="22"/>
          <w:lang w:eastAsia="ja-JP"/>
        </w:rPr>
        <w:t xml:space="preserve"> O bom desempenho da UFMG é reflexo de sua história de excelência, relevância social e inovação, marcas indispensáveis à universidade pública. </w:t>
      </w:r>
    </w:p>
    <w:p w:rsidR="00C34048" w:rsidRDefault="00C34048" w:rsidP="00C34048">
      <w:pPr>
        <w:spacing w:line="276" w:lineRule="auto"/>
        <w:jc w:val="both"/>
        <w:rPr>
          <w:sz w:val="22"/>
          <w:szCs w:val="22"/>
        </w:rPr>
      </w:pPr>
    </w:p>
    <w:p w:rsidR="007E13D4" w:rsidRDefault="007E13D4" w:rsidP="00C34048">
      <w:pPr>
        <w:spacing w:line="276" w:lineRule="auto"/>
        <w:jc w:val="both"/>
        <w:rPr>
          <w:sz w:val="22"/>
          <w:szCs w:val="22"/>
        </w:rPr>
      </w:pPr>
    </w:p>
    <w:p w:rsidR="007E13D4" w:rsidRDefault="007E13D4" w:rsidP="00C34048">
      <w:pPr>
        <w:spacing w:line="276" w:lineRule="auto"/>
        <w:jc w:val="both"/>
        <w:rPr>
          <w:sz w:val="22"/>
          <w:szCs w:val="22"/>
        </w:rPr>
      </w:pPr>
    </w:p>
    <w:p w:rsidR="007E13D4" w:rsidRDefault="007E13D4" w:rsidP="00C34048">
      <w:pPr>
        <w:spacing w:line="276" w:lineRule="auto"/>
        <w:jc w:val="both"/>
        <w:rPr>
          <w:sz w:val="22"/>
          <w:szCs w:val="22"/>
        </w:rPr>
      </w:pPr>
    </w:p>
    <w:p w:rsidR="007E13D4" w:rsidRPr="00B17515" w:rsidRDefault="007E13D4" w:rsidP="00C34048">
      <w:pPr>
        <w:spacing w:line="276" w:lineRule="auto"/>
        <w:jc w:val="both"/>
        <w:rPr>
          <w:sz w:val="22"/>
          <w:szCs w:val="22"/>
        </w:rPr>
      </w:pPr>
    </w:p>
    <w:p w:rsidR="00C34048" w:rsidRPr="00B17515" w:rsidRDefault="00B74EFA" w:rsidP="00C34048">
      <w:pPr>
        <w:spacing w:line="276" w:lineRule="auto"/>
        <w:jc w:val="both"/>
        <w:rPr>
          <w:b/>
          <w:sz w:val="22"/>
          <w:szCs w:val="22"/>
        </w:rPr>
      </w:pPr>
      <w:r w:rsidRPr="00B17515">
        <w:rPr>
          <w:b/>
          <w:sz w:val="22"/>
          <w:szCs w:val="22"/>
        </w:rPr>
        <w:t>7.5</w:t>
      </w:r>
      <w:r w:rsidR="00420492" w:rsidRPr="00B17515">
        <w:rPr>
          <w:b/>
          <w:sz w:val="22"/>
          <w:szCs w:val="22"/>
        </w:rPr>
        <w:t xml:space="preserve"> - </w:t>
      </w:r>
      <w:r w:rsidR="00C34048" w:rsidRPr="00B17515">
        <w:rPr>
          <w:b/>
          <w:sz w:val="22"/>
          <w:szCs w:val="22"/>
        </w:rPr>
        <w:t xml:space="preserve">Proposta para avaliação </w:t>
      </w:r>
      <w:r w:rsidR="008A1211" w:rsidRPr="00B17515">
        <w:rPr>
          <w:b/>
          <w:sz w:val="22"/>
          <w:szCs w:val="22"/>
        </w:rPr>
        <w:t xml:space="preserve">continuada </w:t>
      </w:r>
      <w:r w:rsidR="00C34048" w:rsidRPr="00B17515">
        <w:rPr>
          <w:b/>
          <w:sz w:val="22"/>
          <w:szCs w:val="22"/>
        </w:rPr>
        <w:t>do PDI 2018-2023</w:t>
      </w:r>
    </w:p>
    <w:p w:rsidR="00C34048" w:rsidRPr="00B17515" w:rsidRDefault="00C34048" w:rsidP="00C34048">
      <w:pPr>
        <w:spacing w:line="276" w:lineRule="auto"/>
        <w:jc w:val="both"/>
        <w:rPr>
          <w:sz w:val="22"/>
          <w:szCs w:val="22"/>
        </w:rPr>
      </w:pPr>
    </w:p>
    <w:p w:rsidR="001953FE" w:rsidRPr="00B17515" w:rsidRDefault="00C34048" w:rsidP="008A1211">
      <w:pPr>
        <w:spacing w:line="360" w:lineRule="auto"/>
        <w:ind w:firstLine="720"/>
        <w:jc w:val="both"/>
        <w:rPr>
          <w:sz w:val="22"/>
          <w:szCs w:val="22"/>
        </w:rPr>
      </w:pPr>
      <w:r w:rsidRPr="00B17515">
        <w:rPr>
          <w:sz w:val="22"/>
          <w:szCs w:val="22"/>
        </w:rPr>
        <w:t xml:space="preserve">A avaliação institucional tem papel importante no acompanhamento das políticas acadêmicas e na melhoria das atividades fins da instituição, bem como de sua atividade meio e de sua infraestrutura. </w:t>
      </w:r>
      <w:r w:rsidR="008A1211" w:rsidRPr="00B17515">
        <w:rPr>
          <w:sz w:val="22"/>
          <w:szCs w:val="22"/>
        </w:rPr>
        <w:t xml:space="preserve">Configura-se como </w:t>
      </w:r>
      <w:r w:rsidR="001953FE" w:rsidRPr="00B17515">
        <w:rPr>
          <w:rFonts w:eastAsiaTheme="minorEastAsia"/>
          <w:color w:val="000000"/>
          <w:sz w:val="22"/>
          <w:szCs w:val="22"/>
          <w:lang w:eastAsia="ja-JP"/>
        </w:rPr>
        <w:t xml:space="preserve">um desafio constante e tem como finalidade apresentar um olhar crítico e propositivo sobre o que acontece na </w:t>
      </w:r>
      <w:r w:rsidR="00F43EB0" w:rsidRPr="00B17515">
        <w:rPr>
          <w:rFonts w:eastAsiaTheme="minorEastAsia"/>
          <w:color w:val="000000"/>
          <w:sz w:val="22"/>
          <w:szCs w:val="22"/>
          <w:lang w:eastAsia="ja-JP"/>
        </w:rPr>
        <w:t>universidade</w:t>
      </w:r>
      <w:r w:rsidR="001953FE" w:rsidRPr="00B17515">
        <w:rPr>
          <w:rFonts w:eastAsiaTheme="minorEastAsia"/>
          <w:color w:val="000000"/>
          <w:sz w:val="22"/>
          <w:szCs w:val="22"/>
          <w:lang w:eastAsia="ja-JP"/>
        </w:rPr>
        <w:t xml:space="preserve">, comparando o planejamento institucional com as ações implementadas. A universidade </w:t>
      </w:r>
      <w:r w:rsidR="00EF404B" w:rsidRPr="00B17515">
        <w:rPr>
          <w:rFonts w:eastAsiaTheme="minorEastAsia"/>
          <w:color w:val="000000"/>
          <w:sz w:val="22"/>
          <w:szCs w:val="22"/>
          <w:lang w:eastAsia="ja-JP"/>
        </w:rPr>
        <w:t>é</w:t>
      </w:r>
      <w:r w:rsidR="001953FE" w:rsidRPr="00B17515">
        <w:rPr>
          <w:rFonts w:eastAsiaTheme="minorEastAsia"/>
          <w:color w:val="000000"/>
          <w:sz w:val="22"/>
          <w:szCs w:val="22"/>
          <w:lang w:eastAsia="ja-JP"/>
        </w:rPr>
        <w:t xml:space="preserve"> uma instituição viva, dinâmica, inquieta, plural e democrática. Realizar o planejamento e a avaliação institucional nesse contexto exigem, portanto, o permanente diálogo com a comunidade acadêmica</w:t>
      </w:r>
      <w:r w:rsidR="00DA34A0" w:rsidRPr="00B17515">
        <w:rPr>
          <w:rFonts w:eastAsiaTheme="minorEastAsia"/>
          <w:color w:val="000000"/>
          <w:sz w:val="22"/>
          <w:szCs w:val="22"/>
          <w:lang w:eastAsia="ja-JP"/>
        </w:rPr>
        <w:t>, com os gestores</w:t>
      </w:r>
      <w:r w:rsidR="001953FE" w:rsidRPr="00B17515">
        <w:rPr>
          <w:rFonts w:eastAsiaTheme="minorEastAsia"/>
          <w:color w:val="000000"/>
          <w:sz w:val="22"/>
          <w:szCs w:val="22"/>
          <w:lang w:eastAsia="ja-JP"/>
        </w:rPr>
        <w:t xml:space="preserve"> e com a sociedade. </w:t>
      </w:r>
    </w:p>
    <w:p w:rsidR="001953FE" w:rsidRPr="00B17515" w:rsidRDefault="001953FE" w:rsidP="001953FE">
      <w:pPr>
        <w:pStyle w:val="CorpoA"/>
        <w:spacing w:line="360" w:lineRule="auto"/>
        <w:ind w:firstLine="720"/>
        <w:jc w:val="both"/>
        <w:rPr>
          <w:rStyle w:val="Nenhum"/>
          <w:rFonts w:ascii="Times New Roman" w:hAnsi="Times New Roman" w:cs="Times New Roman"/>
        </w:rPr>
      </w:pPr>
      <w:r w:rsidRPr="00B17515">
        <w:rPr>
          <w:rStyle w:val="Nenhum"/>
          <w:rFonts w:ascii="Times New Roman" w:hAnsi="Times New Roman" w:cs="Times New Roman"/>
        </w:rPr>
        <w:t xml:space="preserve">A experiência de implementação dos dois PDIs anteriores </w:t>
      </w:r>
      <w:r w:rsidR="0078183F" w:rsidRPr="00B17515">
        <w:rPr>
          <w:rStyle w:val="Nenhum"/>
          <w:rFonts w:ascii="Times New Roman" w:hAnsi="Times New Roman" w:cs="Times New Roman"/>
        </w:rPr>
        <w:t>sugere</w:t>
      </w:r>
      <w:r w:rsidRPr="00B17515">
        <w:rPr>
          <w:rStyle w:val="Nenhum"/>
          <w:rFonts w:ascii="Times New Roman" w:hAnsi="Times New Roman" w:cs="Times New Roman"/>
        </w:rPr>
        <w:t xml:space="preserve"> que esse instrumento poderia ter maior eficácia, tanto enquanto elemento organizador da evolução institucional quanto como ferramenta de apoio à avaliação institucional, se for objeto de constante acompanhamento. Se por um lado a referência constante a um PDI tem como requisito o reconhecimento desse instrumento, pela comunidade universitária, enquanto uma adequada tradução dos anseios, dos valores e dos compromissos da instituição, por outro lado tal reexame contínuo do PDI, à luz dos acontecimentos futuros, pode se constituir em importante mecanismo de acúmulo de conhecimento institucional. Está sendo proposta, então, </w:t>
      </w:r>
      <w:r w:rsidR="0078183F" w:rsidRPr="00B17515">
        <w:rPr>
          <w:rStyle w:val="Nenhum"/>
          <w:rFonts w:ascii="Times New Roman" w:hAnsi="Times New Roman" w:cs="Times New Roman"/>
        </w:rPr>
        <w:t>o</w:t>
      </w:r>
      <w:r w:rsidRPr="00B17515">
        <w:rPr>
          <w:rStyle w:val="Nenhum"/>
          <w:rFonts w:ascii="Times New Roman" w:hAnsi="Times New Roman" w:cs="Times New Roman"/>
        </w:rPr>
        <w:t xml:space="preserve"> </w:t>
      </w:r>
      <w:r w:rsidRPr="00B17515">
        <w:rPr>
          <w:rStyle w:val="Nenhum"/>
          <w:rFonts w:ascii="Times New Roman" w:hAnsi="Times New Roman" w:cs="Times New Roman"/>
          <w:iCs/>
        </w:rPr>
        <w:t>acompanhamento da aplicação do PDI</w:t>
      </w:r>
      <w:r w:rsidRPr="00B17515">
        <w:rPr>
          <w:rStyle w:val="Nenhum"/>
          <w:rFonts w:ascii="Times New Roman" w:hAnsi="Times New Roman" w:cs="Times New Roman"/>
        </w:rPr>
        <w:t>, ou</w:t>
      </w:r>
      <w:r w:rsidR="0078183F" w:rsidRPr="00B17515">
        <w:rPr>
          <w:rStyle w:val="Nenhum"/>
          <w:rFonts w:ascii="Times New Roman" w:hAnsi="Times New Roman" w:cs="Times New Roman"/>
        </w:rPr>
        <w:t xml:space="preserve"> seja, sua</w:t>
      </w:r>
      <w:r w:rsidRPr="00B17515">
        <w:rPr>
          <w:rStyle w:val="Nenhum"/>
          <w:rFonts w:ascii="Times New Roman" w:hAnsi="Times New Roman" w:cs="Times New Roman"/>
        </w:rPr>
        <w:t xml:space="preserve"> </w:t>
      </w:r>
      <w:r w:rsidRPr="00B17515">
        <w:rPr>
          <w:rStyle w:val="Nenhum"/>
          <w:rFonts w:ascii="Times New Roman" w:hAnsi="Times New Roman" w:cs="Times New Roman"/>
          <w:iCs/>
        </w:rPr>
        <w:t>avaliação continuada</w:t>
      </w:r>
      <w:r w:rsidRPr="00B17515">
        <w:rPr>
          <w:rStyle w:val="Nenhum"/>
          <w:rFonts w:ascii="Times New Roman" w:hAnsi="Times New Roman" w:cs="Times New Roman"/>
        </w:rPr>
        <w:t xml:space="preserve">. </w:t>
      </w:r>
    </w:p>
    <w:p w:rsidR="004D0F81" w:rsidRPr="00B17515" w:rsidRDefault="0078183F" w:rsidP="004D0F81">
      <w:pPr>
        <w:spacing w:line="360" w:lineRule="auto"/>
        <w:ind w:firstLine="708"/>
        <w:jc w:val="both"/>
        <w:rPr>
          <w:sz w:val="22"/>
          <w:szCs w:val="22"/>
        </w:rPr>
      </w:pPr>
      <w:r w:rsidRPr="00B17515">
        <w:rPr>
          <w:rStyle w:val="Nenhum"/>
          <w:sz w:val="22"/>
          <w:szCs w:val="22"/>
        </w:rPr>
        <w:t>A avaliação continuada do PDI pela CPA terá como objetivo articular os</w:t>
      </w:r>
      <w:r w:rsidRPr="00B17515">
        <w:rPr>
          <w:sz w:val="22"/>
          <w:szCs w:val="22"/>
        </w:rPr>
        <w:t xml:space="preserve"> processos avaliativos de diversos setores, buscando a sistematização dos dados produzidos na Universidade. </w:t>
      </w:r>
      <w:r w:rsidR="008A1211" w:rsidRPr="00B17515">
        <w:rPr>
          <w:rStyle w:val="Nenhum"/>
          <w:sz w:val="22"/>
          <w:szCs w:val="22"/>
        </w:rPr>
        <w:t xml:space="preserve">A CPA </w:t>
      </w:r>
      <w:r w:rsidR="00EF404B" w:rsidRPr="00B17515">
        <w:rPr>
          <w:rStyle w:val="Nenhum"/>
          <w:sz w:val="22"/>
          <w:szCs w:val="22"/>
        </w:rPr>
        <w:t xml:space="preserve">reconhece a necessidade de buscar continuamente aprimorar a qualidade das informações sobre a </w:t>
      </w:r>
      <w:r w:rsidR="00EF404B" w:rsidRPr="00B17515">
        <w:rPr>
          <w:rStyle w:val="Nenhum"/>
          <w:sz w:val="22"/>
          <w:szCs w:val="22"/>
        </w:rPr>
        <w:lastRenderedPageBreak/>
        <w:t xml:space="preserve">UFMG e </w:t>
      </w:r>
      <w:r w:rsidR="0033774E" w:rsidRPr="00B17515">
        <w:rPr>
          <w:rStyle w:val="Nenhum"/>
          <w:sz w:val="22"/>
          <w:szCs w:val="22"/>
        </w:rPr>
        <w:t>incentivar a participação da comunidade acadêmica na avaliação, construindo uma Política de Avaliação Institucional. Nos relatórios anuais e integral apresentará estudos sobre as ações implementadas pela UFMG que se articulam com os objetivos previstos em cada tema</w:t>
      </w:r>
      <w:r w:rsidRPr="00B17515">
        <w:rPr>
          <w:rStyle w:val="Nenhum"/>
          <w:sz w:val="22"/>
          <w:szCs w:val="22"/>
        </w:rPr>
        <w:t xml:space="preserve"> (capítulo) do PDI, estabelecendo um ciclo em que a avaliação retroalimenta o planejamento</w:t>
      </w:r>
      <w:r w:rsidR="0033774E" w:rsidRPr="00B17515">
        <w:rPr>
          <w:rStyle w:val="Nenhum"/>
          <w:sz w:val="22"/>
          <w:szCs w:val="22"/>
        </w:rPr>
        <w:t>.</w:t>
      </w:r>
      <w:r w:rsidR="004D0F81" w:rsidRPr="00B17515">
        <w:rPr>
          <w:sz w:val="22"/>
          <w:szCs w:val="22"/>
        </w:rPr>
        <w:t xml:space="preserve"> </w:t>
      </w:r>
      <w:r w:rsidR="004D0F81" w:rsidRPr="00B17515">
        <w:rPr>
          <w:rFonts w:eastAsiaTheme="minorEastAsia"/>
          <w:color w:val="000000"/>
          <w:sz w:val="22"/>
          <w:szCs w:val="22"/>
          <w:lang w:eastAsia="ja-JP"/>
        </w:rPr>
        <w:t>Permanece um desafio a ser enfrentado pela CPA e pela UFMG</w:t>
      </w:r>
      <w:r w:rsidR="000A005C">
        <w:rPr>
          <w:rFonts w:eastAsiaTheme="minorEastAsia"/>
          <w:color w:val="000000"/>
          <w:sz w:val="22"/>
          <w:szCs w:val="22"/>
          <w:lang w:eastAsia="ja-JP"/>
        </w:rPr>
        <w:t xml:space="preserve"> nos próximos anos,</w:t>
      </w:r>
      <w:r w:rsidR="004D0F81" w:rsidRPr="00B17515">
        <w:rPr>
          <w:rFonts w:eastAsiaTheme="minorEastAsia"/>
          <w:color w:val="000000"/>
          <w:sz w:val="22"/>
          <w:szCs w:val="22"/>
          <w:lang w:eastAsia="ja-JP"/>
        </w:rPr>
        <w:t xml:space="preserve"> integrar avaliação e planejamento institucional de maneira mais efetiva e abrangente.</w:t>
      </w:r>
    </w:p>
    <w:p w:rsidR="002E7DF4" w:rsidRPr="00B17515" w:rsidRDefault="002E7DF4" w:rsidP="005B56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eastAsiaTheme="minorEastAsia"/>
          <w:color w:val="000000"/>
          <w:sz w:val="22"/>
          <w:szCs w:val="22"/>
          <w:lang w:eastAsia="ja-JP"/>
        </w:rPr>
      </w:pPr>
    </w:p>
    <w:p w:rsidR="00C34048" w:rsidRPr="00B17515" w:rsidRDefault="00C34048" w:rsidP="005B5627">
      <w:pPr>
        <w:spacing w:line="360" w:lineRule="auto"/>
        <w:jc w:val="center"/>
        <w:rPr>
          <w:rFonts w:eastAsiaTheme="minorEastAsia"/>
          <w:b/>
          <w:color w:val="000000" w:themeColor="text1"/>
          <w:sz w:val="22"/>
          <w:szCs w:val="22"/>
          <w:lang w:eastAsia="ja-JP"/>
        </w:rPr>
      </w:pPr>
      <w:r w:rsidRPr="00B17515">
        <w:rPr>
          <w:rFonts w:eastAsiaTheme="minorEastAsia"/>
          <w:b/>
          <w:color w:val="000000" w:themeColor="text1"/>
          <w:sz w:val="22"/>
          <w:szCs w:val="22"/>
          <w:lang w:eastAsia="ja-JP"/>
        </w:rPr>
        <w:t>OBJETIVO GERAL</w:t>
      </w:r>
    </w:p>
    <w:p w:rsidR="00430E7D" w:rsidRPr="00B17515" w:rsidRDefault="00C34048" w:rsidP="00430E7D">
      <w:pPr>
        <w:spacing w:line="360" w:lineRule="auto"/>
        <w:jc w:val="both"/>
        <w:rPr>
          <w:rFonts w:eastAsiaTheme="minorEastAsia"/>
          <w:b/>
          <w:color w:val="000000" w:themeColor="text1"/>
          <w:sz w:val="22"/>
          <w:szCs w:val="22"/>
          <w:lang w:eastAsia="ja-JP"/>
        </w:rPr>
      </w:pPr>
      <w:r w:rsidRPr="00B17515">
        <w:rPr>
          <w:rFonts w:eastAsiaTheme="minorEastAsia"/>
          <w:color w:val="000000" w:themeColor="text1"/>
          <w:sz w:val="22"/>
          <w:szCs w:val="22"/>
          <w:lang w:eastAsia="ja-JP"/>
        </w:rPr>
        <w:t>Ap</w:t>
      </w:r>
      <w:r w:rsidR="000A005C">
        <w:rPr>
          <w:rFonts w:eastAsiaTheme="minorEastAsia"/>
          <w:color w:val="000000" w:themeColor="text1"/>
          <w:sz w:val="22"/>
          <w:szCs w:val="22"/>
          <w:lang w:eastAsia="ja-JP"/>
        </w:rPr>
        <w:t>rimor</w:t>
      </w:r>
      <w:r w:rsidRPr="00B17515">
        <w:rPr>
          <w:rFonts w:eastAsiaTheme="minorEastAsia"/>
          <w:color w:val="000000" w:themeColor="text1"/>
          <w:sz w:val="22"/>
          <w:szCs w:val="22"/>
          <w:lang w:eastAsia="ja-JP"/>
        </w:rPr>
        <w:t xml:space="preserve">ar </w:t>
      </w:r>
      <w:r w:rsidRPr="00B17515">
        <w:rPr>
          <w:sz w:val="22"/>
          <w:szCs w:val="22"/>
        </w:rPr>
        <w:t>a política de avaliação</w:t>
      </w:r>
      <w:r w:rsidR="0033774E" w:rsidRPr="00B17515">
        <w:rPr>
          <w:sz w:val="22"/>
          <w:szCs w:val="22"/>
        </w:rPr>
        <w:t xml:space="preserve"> institucional</w:t>
      </w:r>
      <w:r w:rsidR="001953FE" w:rsidRPr="00B17515">
        <w:rPr>
          <w:rFonts w:eastAsiaTheme="minorEastAsia"/>
          <w:color w:val="000000" w:themeColor="text1"/>
          <w:sz w:val="22"/>
          <w:szCs w:val="22"/>
          <w:lang w:eastAsia="ja-JP"/>
        </w:rPr>
        <w:t xml:space="preserve">, </w:t>
      </w:r>
      <w:r w:rsidR="0033774E" w:rsidRPr="00B17515">
        <w:rPr>
          <w:rFonts w:eastAsiaTheme="minorEastAsia"/>
          <w:color w:val="000000" w:themeColor="text1"/>
          <w:sz w:val="22"/>
          <w:szCs w:val="22"/>
          <w:lang w:eastAsia="ja-JP"/>
        </w:rPr>
        <w:t>contribuindo para a</w:t>
      </w:r>
      <w:r w:rsidR="001953FE" w:rsidRPr="00B17515">
        <w:rPr>
          <w:sz w:val="22"/>
          <w:szCs w:val="22"/>
        </w:rPr>
        <w:t xml:space="preserve"> melhoria da qualidade </w:t>
      </w:r>
      <w:r w:rsidR="0033774E" w:rsidRPr="00B17515">
        <w:rPr>
          <w:sz w:val="22"/>
          <w:szCs w:val="22"/>
        </w:rPr>
        <w:t>e da</w:t>
      </w:r>
      <w:r w:rsidR="001953FE" w:rsidRPr="00B17515">
        <w:rPr>
          <w:sz w:val="22"/>
          <w:szCs w:val="22"/>
        </w:rPr>
        <w:t xml:space="preserve"> </w:t>
      </w:r>
      <w:r w:rsidR="0033774E" w:rsidRPr="00B17515">
        <w:rPr>
          <w:sz w:val="22"/>
          <w:szCs w:val="22"/>
        </w:rPr>
        <w:t>relevância da UFMG</w:t>
      </w:r>
      <w:r w:rsidR="001953FE" w:rsidRPr="00B17515">
        <w:rPr>
          <w:sz w:val="22"/>
          <w:szCs w:val="22"/>
        </w:rPr>
        <w:t xml:space="preserve">. </w:t>
      </w:r>
    </w:p>
    <w:p w:rsidR="00430E7D" w:rsidRPr="00B17515" w:rsidRDefault="00430E7D" w:rsidP="00430E7D">
      <w:pPr>
        <w:spacing w:line="360" w:lineRule="auto"/>
        <w:jc w:val="both"/>
        <w:rPr>
          <w:rFonts w:eastAsiaTheme="minorEastAsia"/>
          <w:b/>
          <w:color w:val="000000" w:themeColor="text1"/>
          <w:sz w:val="22"/>
          <w:szCs w:val="22"/>
          <w:lang w:eastAsia="ja-JP"/>
        </w:rPr>
      </w:pPr>
    </w:p>
    <w:p w:rsidR="00430E7D" w:rsidRPr="00B17515" w:rsidRDefault="00C34048" w:rsidP="005B5627">
      <w:pPr>
        <w:spacing w:line="360" w:lineRule="auto"/>
        <w:jc w:val="center"/>
        <w:rPr>
          <w:rFonts w:eastAsiaTheme="minorEastAsia"/>
          <w:b/>
          <w:color w:val="000000" w:themeColor="text1"/>
          <w:sz w:val="22"/>
          <w:szCs w:val="22"/>
          <w:lang w:eastAsia="ja-JP"/>
        </w:rPr>
      </w:pPr>
      <w:r w:rsidRPr="00B17515">
        <w:rPr>
          <w:rFonts w:eastAsiaTheme="minorEastAsia"/>
          <w:b/>
          <w:color w:val="000000" w:themeColor="text1"/>
          <w:sz w:val="22"/>
          <w:szCs w:val="22"/>
          <w:lang w:eastAsia="ja-JP"/>
        </w:rPr>
        <w:t>OBJETIVOS ESPECÍFICOS</w:t>
      </w:r>
    </w:p>
    <w:p w:rsidR="00430E7D" w:rsidRPr="00B17515" w:rsidRDefault="00C34048" w:rsidP="00C34048">
      <w:pPr>
        <w:pStyle w:val="PargrafodaLista"/>
        <w:numPr>
          <w:ilvl w:val="0"/>
          <w:numId w:val="10"/>
        </w:numPr>
        <w:pBdr>
          <w:top w:val="nil"/>
          <w:left w:val="nil"/>
          <w:bottom w:val="nil"/>
          <w:right w:val="nil"/>
          <w:between w:val="nil"/>
          <w:bar w:val="nil"/>
        </w:pBdr>
        <w:spacing w:after="0" w:line="360" w:lineRule="auto"/>
        <w:contextualSpacing w:val="0"/>
        <w:jc w:val="both"/>
        <w:rPr>
          <w:rFonts w:ascii="Times New Roman" w:hAnsi="Times New Roman"/>
        </w:rPr>
      </w:pPr>
      <w:r w:rsidRPr="00B17515">
        <w:rPr>
          <w:rFonts w:ascii="Times New Roman" w:hAnsi="Times New Roman"/>
        </w:rPr>
        <w:t>C</w:t>
      </w:r>
      <w:r w:rsidR="00430E7D" w:rsidRPr="00B17515">
        <w:rPr>
          <w:rFonts w:ascii="Times New Roman" w:hAnsi="Times New Roman"/>
        </w:rPr>
        <w:t>onsolidar e aprimorar os processos de autoavaliação institucional, alinhados com o Plano de Desenvolvimento Institucional (PDI), fortalecendo a Comissão Própria de Avaliação (CPA) e contribuindo para que a avaliação resulte na formulação de políticas instituciona</w:t>
      </w:r>
      <w:r w:rsidRPr="00B17515">
        <w:rPr>
          <w:rFonts w:ascii="Times New Roman" w:hAnsi="Times New Roman"/>
        </w:rPr>
        <w:t>is acadêmicas e administrativas.</w:t>
      </w:r>
      <w:r w:rsidR="00430E7D" w:rsidRPr="00B17515">
        <w:rPr>
          <w:rFonts w:ascii="Times New Roman" w:hAnsi="Times New Roman"/>
        </w:rPr>
        <w:t xml:space="preserve"> </w:t>
      </w:r>
    </w:p>
    <w:p w:rsidR="00430E7D" w:rsidRPr="00B17515" w:rsidRDefault="00C34048" w:rsidP="00C34048">
      <w:pPr>
        <w:pStyle w:val="PargrafodaLista"/>
        <w:numPr>
          <w:ilvl w:val="0"/>
          <w:numId w:val="10"/>
        </w:numPr>
        <w:pBdr>
          <w:top w:val="nil"/>
          <w:left w:val="nil"/>
          <w:bottom w:val="nil"/>
          <w:right w:val="nil"/>
          <w:between w:val="nil"/>
          <w:bar w:val="nil"/>
        </w:pBdr>
        <w:spacing w:after="0" w:line="360" w:lineRule="auto"/>
        <w:contextualSpacing w:val="0"/>
        <w:jc w:val="both"/>
        <w:rPr>
          <w:rFonts w:ascii="Times New Roman" w:hAnsi="Times New Roman"/>
        </w:rPr>
      </w:pPr>
      <w:r w:rsidRPr="00B17515">
        <w:rPr>
          <w:rFonts w:ascii="Times New Roman" w:hAnsi="Times New Roman"/>
        </w:rPr>
        <w:t>A</w:t>
      </w:r>
      <w:r w:rsidR="00430E7D" w:rsidRPr="00B17515">
        <w:rPr>
          <w:rFonts w:ascii="Times New Roman" w:hAnsi="Times New Roman"/>
        </w:rPr>
        <w:t>primorar os processos de avaliação das políticas acadêmicas com ênfase na proposição de métodos de acompanhamento</w:t>
      </w:r>
      <w:r w:rsidR="000A005C">
        <w:rPr>
          <w:rFonts w:ascii="Times New Roman" w:hAnsi="Times New Roman"/>
        </w:rPr>
        <w:t xml:space="preserve"> e avaliação das atividades de Ensino e E</w:t>
      </w:r>
      <w:r w:rsidR="00430E7D" w:rsidRPr="00B17515">
        <w:rPr>
          <w:rFonts w:ascii="Times New Roman" w:hAnsi="Times New Roman"/>
        </w:rPr>
        <w:t>xtensão junto aos estudantes, c</w:t>
      </w:r>
      <w:r w:rsidRPr="00B17515">
        <w:rPr>
          <w:rFonts w:ascii="Times New Roman" w:hAnsi="Times New Roman"/>
        </w:rPr>
        <w:t>omunidade acadêmica e sociedade.</w:t>
      </w:r>
    </w:p>
    <w:p w:rsidR="00430E7D" w:rsidRPr="00B17515" w:rsidRDefault="00C34048" w:rsidP="00C34048">
      <w:pPr>
        <w:pStyle w:val="PargrafodaLista"/>
        <w:numPr>
          <w:ilvl w:val="0"/>
          <w:numId w:val="10"/>
        </w:numPr>
        <w:pBdr>
          <w:top w:val="nil"/>
          <w:left w:val="nil"/>
          <w:bottom w:val="nil"/>
          <w:right w:val="nil"/>
          <w:between w:val="nil"/>
          <w:bar w:val="nil"/>
        </w:pBdr>
        <w:spacing w:after="0" w:line="360" w:lineRule="auto"/>
        <w:contextualSpacing w:val="0"/>
        <w:jc w:val="both"/>
        <w:rPr>
          <w:rFonts w:ascii="Times New Roman" w:hAnsi="Times New Roman"/>
        </w:rPr>
      </w:pPr>
      <w:r w:rsidRPr="00B17515">
        <w:rPr>
          <w:rFonts w:ascii="Times New Roman" w:hAnsi="Times New Roman"/>
        </w:rPr>
        <w:t>R</w:t>
      </w:r>
      <w:r w:rsidR="00430E7D" w:rsidRPr="00B17515">
        <w:rPr>
          <w:rFonts w:ascii="Times New Roman" w:hAnsi="Times New Roman"/>
        </w:rPr>
        <w:t>ealizar a autoavaliação da Pós-graduação para fornecer subsídios ao estabele</w:t>
      </w:r>
      <w:r w:rsidRPr="00B17515">
        <w:rPr>
          <w:rFonts w:ascii="Times New Roman" w:hAnsi="Times New Roman"/>
        </w:rPr>
        <w:t>cimento de metas de crescimento.</w:t>
      </w:r>
      <w:r w:rsidR="00430E7D" w:rsidRPr="00B17515">
        <w:rPr>
          <w:rFonts w:ascii="Times New Roman" w:hAnsi="Times New Roman"/>
        </w:rPr>
        <w:t xml:space="preserve"> </w:t>
      </w:r>
    </w:p>
    <w:p w:rsidR="00430E7D" w:rsidRPr="000A005C" w:rsidRDefault="00C34048" w:rsidP="000A005C">
      <w:pPr>
        <w:pStyle w:val="PargrafodaLista"/>
        <w:numPr>
          <w:ilvl w:val="0"/>
          <w:numId w:val="10"/>
        </w:numPr>
        <w:pBdr>
          <w:top w:val="nil"/>
          <w:left w:val="nil"/>
          <w:bottom w:val="nil"/>
          <w:right w:val="nil"/>
          <w:between w:val="nil"/>
          <w:bar w:val="nil"/>
        </w:pBdr>
        <w:spacing w:after="0" w:line="360" w:lineRule="auto"/>
        <w:contextualSpacing w:val="0"/>
        <w:jc w:val="both"/>
        <w:rPr>
          <w:rFonts w:ascii="Times New Roman" w:hAnsi="Times New Roman"/>
        </w:rPr>
      </w:pPr>
      <w:r>
        <w:rPr>
          <w:rFonts w:ascii="Times New Roman" w:hAnsi="Times New Roman"/>
        </w:rPr>
        <w:t>A</w:t>
      </w:r>
      <w:r w:rsidR="00430E7D" w:rsidRPr="004A0A20">
        <w:rPr>
          <w:rFonts w:ascii="Times New Roman" w:hAnsi="Times New Roman"/>
        </w:rPr>
        <w:t>primorar os método</w:t>
      </w:r>
      <w:r w:rsidR="000A005C">
        <w:rPr>
          <w:rFonts w:ascii="Times New Roman" w:hAnsi="Times New Roman"/>
        </w:rPr>
        <w:t xml:space="preserve">s de avaliação da atividade de </w:t>
      </w:r>
      <w:r w:rsidR="000A005C" w:rsidRPr="000A005C">
        <w:rPr>
          <w:rFonts w:ascii="Times New Roman" w:hAnsi="Times New Roman"/>
        </w:rPr>
        <w:t>P</w:t>
      </w:r>
      <w:r w:rsidR="00430E7D" w:rsidRPr="000A005C">
        <w:rPr>
          <w:rFonts w:ascii="Times New Roman" w:hAnsi="Times New Roman"/>
        </w:rPr>
        <w:t>esquisa, incluindo análises de qualidade de produção científica, i</w:t>
      </w:r>
      <w:r w:rsidRPr="000A005C">
        <w:rPr>
          <w:rFonts w:ascii="Times New Roman" w:hAnsi="Times New Roman"/>
        </w:rPr>
        <w:t>nterdisciplinaridade e inovação.</w:t>
      </w:r>
      <w:r w:rsidR="00430E7D" w:rsidRPr="000A005C">
        <w:rPr>
          <w:rFonts w:ascii="Times New Roman" w:hAnsi="Times New Roman"/>
        </w:rPr>
        <w:t xml:space="preserve"> </w:t>
      </w:r>
    </w:p>
    <w:p w:rsidR="00F43EB0" w:rsidRPr="004A0A20" w:rsidRDefault="000A005C" w:rsidP="00C34048">
      <w:pPr>
        <w:pStyle w:val="PargrafodaLista"/>
        <w:numPr>
          <w:ilvl w:val="0"/>
          <w:numId w:val="10"/>
        </w:numPr>
        <w:pBdr>
          <w:top w:val="nil"/>
          <w:left w:val="nil"/>
          <w:bottom w:val="nil"/>
          <w:right w:val="nil"/>
          <w:between w:val="nil"/>
          <w:bar w:val="nil"/>
        </w:pBdr>
        <w:spacing w:after="0" w:line="360" w:lineRule="auto"/>
        <w:contextualSpacing w:val="0"/>
        <w:jc w:val="both"/>
        <w:rPr>
          <w:rFonts w:ascii="Times New Roman" w:hAnsi="Times New Roman"/>
        </w:rPr>
      </w:pPr>
      <w:r>
        <w:rPr>
          <w:rFonts w:ascii="Times New Roman" w:hAnsi="Times New Roman"/>
        </w:rPr>
        <w:t>D</w:t>
      </w:r>
      <w:r w:rsidR="00F43EB0">
        <w:rPr>
          <w:rFonts w:ascii="Times New Roman" w:hAnsi="Times New Roman"/>
        </w:rPr>
        <w:t>esenvolver estudos sobre a avaliação discente do desempenho didático docente.</w:t>
      </w:r>
    </w:p>
    <w:p w:rsidR="00430E7D" w:rsidRPr="004A0A20" w:rsidRDefault="000A005C" w:rsidP="00C34048">
      <w:pPr>
        <w:pStyle w:val="PargrafodaLista"/>
        <w:numPr>
          <w:ilvl w:val="0"/>
          <w:numId w:val="10"/>
        </w:numPr>
        <w:pBdr>
          <w:top w:val="nil"/>
          <w:left w:val="nil"/>
          <w:bottom w:val="nil"/>
          <w:right w:val="nil"/>
          <w:between w:val="nil"/>
          <w:bar w:val="nil"/>
        </w:pBdr>
        <w:spacing w:after="0" w:line="360" w:lineRule="auto"/>
        <w:contextualSpacing w:val="0"/>
        <w:jc w:val="both"/>
        <w:rPr>
          <w:rFonts w:ascii="Times New Roman" w:hAnsi="Times New Roman"/>
        </w:rPr>
      </w:pPr>
      <w:r>
        <w:rPr>
          <w:rFonts w:ascii="Times New Roman" w:hAnsi="Times New Roman"/>
        </w:rPr>
        <w:t>Sistematizar</w:t>
      </w:r>
      <w:bookmarkStart w:id="3" w:name="_GoBack"/>
      <w:bookmarkEnd w:id="3"/>
      <w:r w:rsidR="00430E7D" w:rsidRPr="004A0A20">
        <w:rPr>
          <w:rFonts w:ascii="Times New Roman" w:hAnsi="Times New Roman"/>
        </w:rPr>
        <w:t xml:space="preserve"> a avaliação de egressos da UFMG para identificar a área de atuação, inserção no mundo do trabalho e contribuir para a reflexão sobre a formação permanente. </w:t>
      </w:r>
    </w:p>
    <w:p w:rsidR="00430E7D" w:rsidRPr="004A0A20" w:rsidRDefault="00430E7D" w:rsidP="00430E7D">
      <w:pPr>
        <w:spacing w:line="276" w:lineRule="auto"/>
        <w:jc w:val="both"/>
        <w:rPr>
          <w:sz w:val="22"/>
          <w:szCs w:val="22"/>
        </w:rPr>
      </w:pPr>
    </w:p>
    <w:p w:rsidR="00430E7D" w:rsidRPr="00430E7D" w:rsidRDefault="00430E7D" w:rsidP="00430E7D">
      <w:pPr>
        <w:spacing w:line="360" w:lineRule="auto"/>
        <w:jc w:val="both"/>
        <w:rPr>
          <w:rFonts w:eastAsiaTheme="minorEastAsia"/>
          <w:b/>
          <w:color w:val="000000" w:themeColor="text1"/>
          <w:lang w:eastAsia="ja-JP"/>
        </w:rPr>
        <w:sectPr w:rsidR="00430E7D" w:rsidRPr="00430E7D" w:rsidSect="009F219C">
          <w:footerReference w:type="even" r:id="rId20"/>
          <w:footerReference w:type="default" r:id="rId21"/>
          <w:pgSz w:w="11900" w:h="16840"/>
          <w:pgMar w:top="1701" w:right="1418" w:bottom="1701" w:left="1418" w:header="709" w:footer="709" w:gutter="0"/>
          <w:cols w:space="708"/>
          <w:docGrid w:linePitch="360"/>
        </w:sectPr>
      </w:pPr>
    </w:p>
    <w:tbl>
      <w:tblPr>
        <w:tblStyle w:val="TabeladeGrade4-nfase11"/>
        <w:tblW w:w="5000" w:type="pct"/>
        <w:tblLook w:val="04A0"/>
      </w:tblPr>
      <w:tblGrid>
        <w:gridCol w:w="3365"/>
        <w:gridCol w:w="1025"/>
        <w:gridCol w:w="1400"/>
        <w:gridCol w:w="963"/>
        <w:gridCol w:w="920"/>
        <w:gridCol w:w="576"/>
        <w:gridCol w:w="1246"/>
        <w:gridCol w:w="1374"/>
        <w:gridCol w:w="1457"/>
        <w:gridCol w:w="965"/>
        <w:gridCol w:w="906"/>
      </w:tblGrid>
      <w:tr w:rsidR="001373EC" w:rsidRPr="00684988" w:rsidTr="00862C8E">
        <w:trPr>
          <w:cnfStyle w:val="100000000000"/>
          <w:trHeight w:val="983"/>
        </w:trPr>
        <w:tc>
          <w:tcPr>
            <w:cnfStyle w:val="001000000000"/>
            <w:tcW w:w="5000" w:type="pct"/>
            <w:gridSpan w:val="11"/>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rsidR="00FC6B62" w:rsidRDefault="00FC6B62" w:rsidP="00862C8E">
            <w:pPr>
              <w:jc w:val="center"/>
              <w:rPr>
                <w:bCs w:val="0"/>
                <w:color w:val="000000" w:themeColor="text1"/>
                <w:sz w:val="20"/>
                <w:szCs w:val="20"/>
              </w:rPr>
            </w:pPr>
            <w:r>
              <w:rPr>
                <w:bCs w:val="0"/>
                <w:color w:val="000000" w:themeColor="text1"/>
                <w:sz w:val="20"/>
                <w:szCs w:val="20"/>
              </w:rPr>
              <w:lastRenderedPageBreak/>
              <w:t>ANEXO</w:t>
            </w:r>
          </w:p>
          <w:p w:rsidR="001373EC" w:rsidRPr="00684988" w:rsidRDefault="001373EC" w:rsidP="00862C8E">
            <w:pPr>
              <w:jc w:val="center"/>
              <w:rPr>
                <w:bCs w:val="0"/>
                <w:sz w:val="20"/>
                <w:szCs w:val="20"/>
              </w:rPr>
            </w:pPr>
            <w:r w:rsidRPr="001373EC">
              <w:rPr>
                <w:bCs w:val="0"/>
                <w:color w:val="000000" w:themeColor="text1"/>
                <w:sz w:val="20"/>
                <w:szCs w:val="20"/>
              </w:rPr>
              <w:t>Tabela</w:t>
            </w:r>
            <w:r>
              <w:rPr>
                <w:bCs w:val="0"/>
                <w:color w:val="000000" w:themeColor="text1"/>
                <w:sz w:val="20"/>
                <w:szCs w:val="20"/>
              </w:rPr>
              <w:t xml:space="preserve"> XX – Resultados do Enade dos Cursos de Graduação da UFMG, 2014-2015-2016</w:t>
            </w:r>
          </w:p>
        </w:tc>
      </w:tr>
      <w:tr w:rsidR="00E2729E" w:rsidRPr="00684988" w:rsidTr="00862C8E">
        <w:trPr>
          <w:cnfStyle w:val="000000100000"/>
          <w:trHeight w:val="983"/>
        </w:trPr>
        <w:tc>
          <w:tcPr>
            <w:cnfStyle w:val="001000000000"/>
            <w:tcW w:w="1185" w:type="pct"/>
            <w:shd w:val="clear" w:color="auto" w:fill="B8CCE4" w:themeFill="accent1" w:themeFillTint="66"/>
            <w:vAlign w:val="center"/>
            <w:hideMark/>
          </w:tcPr>
          <w:p w:rsidR="00684988" w:rsidRPr="00E2729E" w:rsidRDefault="00684988" w:rsidP="00862C8E">
            <w:pPr>
              <w:jc w:val="center"/>
              <w:rPr>
                <w:sz w:val="20"/>
                <w:szCs w:val="20"/>
              </w:rPr>
            </w:pPr>
            <w:r w:rsidRPr="00E2729E">
              <w:rPr>
                <w:bCs w:val="0"/>
                <w:sz w:val="20"/>
                <w:szCs w:val="20"/>
              </w:rPr>
              <w:t>Curso</w:t>
            </w:r>
            <w:r w:rsidR="00E2729E">
              <w:rPr>
                <w:bCs w:val="0"/>
                <w:sz w:val="20"/>
                <w:szCs w:val="20"/>
              </w:rPr>
              <w:t xml:space="preserve"> de Graduação</w:t>
            </w:r>
          </w:p>
        </w:tc>
        <w:tc>
          <w:tcPr>
            <w:tcW w:w="361" w:type="pct"/>
            <w:shd w:val="clear" w:color="auto" w:fill="B8CCE4" w:themeFill="accent1" w:themeFillTint="66"/>
            <w:vAlign w:val="center"/>
            <w:hideMark/>
          </w:tcPr>
          <w:p w:rsidR="00684988" w:rsidRPr="001373EC" w:rsidRDefault="00684988" w:rsidP="00862C8E">
            <w:pPr>
              <w:jc w:val="center"/>
              <w:cnfStyle w:val="000000100000"/>
              <w:rPr>
                <w:bCs/>
                <w:sz w:val="18"/>
                <w:szCs w:val="18"/>
              </w:rPr>
            </w:pPr>
            <w:r w:rsidRPr="001373EC">
              <w:rPr>
                <w:bCs/>
                <w:sz w:val="18"/>
                <w:szCs w:val="18"/>
              </w:rPr>
              <w:t>Formação Geral</w:t>
            </w:r>
            <w:r w:rsidR="008B4440">
              <w:rPr>
                <w:bCs/>
                <w:sz w:val="18"/>
                <w:szCs w:val="18"/>
              </w:rPr>
              <w:t>*</w:t>
            </w:r>
          </w:p>
        </w:tc>
        <w:tc>
          <w:tcPr>
            <w:tcW w:w="493" w:type="pct"/>
            <w:shd w:val="clear" w:color="auto" w:fill="B8CCE4" w:themeFill="accent1" w:themeFillTint="66"/>
            <w:vAlign w:val="center"/>
            <w:hideMark/>
          </w:tcPr>
          <w:p w:rsidR="00684988" w:rsidRPr="001373EC" w:rsidRDefault="00684988" w:rsidP="00862C8E">
            <w:pPr>
              <w:jc w:val="center"/>
              <w:cnfStyle w:val="000000100000"/>
              <w:rPr>
                <w:bCs/>
                <w:sz w:val="18"/>
                <w:szCs w:val="18"/>
              </w:rPr>
            </w:pPr>
            <w:r w:rsidRPr="001373EC">
              <w:rPr>
                <w:bCs/>
                <w:sz w:val="18"/>
                <w:szCs w:val="18"/>
              </w:rPr>
              <w:t>Conhecimento Específico</w:t>
            </w:r>
            <w:r w:rsidR="008B4440">
              <w:rPr>
                <w:bCs/>
                <w:sz w:val="18"/>
                <w:szCs w:val="18"/>
              </w:rPr>
              <w:t>*</w:t>
            </w:r>
          </w:p>
        </w:tc>
        <w:tc>
          <w:tcPr>
            <w:tcW w:w="339" w:type="pct"/>
            <w:shd w:val="clear" w:color="auto" w:fill="B8CCE4" w:themeFill="accent1" w:themeFillTint="66"/>
            <w:vAlign w:val="center"/>
            <w:hideMark/>
          </w:tcPr>
          <w:p w:rsidR="00684988" w:rsidRPr="001373EC" w:rsidRDefault="00684988" w:rsidP="00862C8E">
            <w:pPr>
              <w:jc w:val="center"/>
              <w:cnfStyle w:val="000000100000"/>
              <w:rPr>
                <w:bCs/>
                <w:sz w:val="18"/>
                <w:szCs w:val="18"/>
              </w:rPr>
            </w:pPr>
            <w:r w:rsidRPr="001373EC">
              <w:rPr>
                <w:bCs/>
                <w:sz w:val="18"/>
                <w:szCs w:val="18"/>
              </w:rPr>
              <w:t>Enade</w:t>
            </w:r>
          </w:p>
          <w:p w:rsidR="001373EC" w:rsidRPr="001373EC" w:rsidRDefault="001373EC" w:rsidP="00862C8E">
            <w:pPr>
              <w:jc w:val="center"/>
              <w:cnfStyle w:val="000000100000"/>
              <w:rPr>
                <w:bCs/>
                <w:sz w:val="18"/>
                <w:szCs w:val="18"/>
              </w:rPr>
            </w:pPr>
            <w:r w:rsidRPr="001373EC">
              <w:rPr>
                <w:bCs/>
                <w:sz w:val="18"/>
                <w:szCs w:val="18"/>
              </w:rPr>
              <w:t>Contínuo</w:t>
            </w:r>
            <w:r w:rsidR="008B4440" w:rsidRPr="008B4440">
              <w:rPr>
                <w:bCs/>
                <w:sz w:val="18"/>
                <w:szCs w:val="18"/>
                <w:vertAlign w:val="superscript"/>
              </w:rPr>
              <w:t>#</w:t>
            </w:r>
          </w:p>
        </w:tc>
        <w:tc>
          <w:tcPr>
            <w:tcW w:w="324" w:type="pct"/>
            <w:shd w:val="clear" w:color="auto" w:fill="B8CCE4" w:themeFill="accent1" w:themeFillTint="66"/>
            <w:vAlign w:val="center"/>
            <w:hideMark/>
          </w:tcPr>
          <w:p w:rsidR="00684988" w:rsidRPr="00E2729E" w:rsidRDefault="001373EC" w:rsidP="00862C8E">
            <w:pPr>
              <w:jc w:val="center"/>
              <w:cnfStyle w:val="000000100000"/>
              <w:rPr>
                <w:b/>
                <w:bCs/>
                <w:sz w:val="18"/>
                <w:szCs w:val="18"/>
              </w:rPr>
            </w:pPr>
            <w:r w:rsidRPr="00E2729E">
              <w:rPr>
                <w:b/>
                <w:bCs/>
                <w:sz w:val="18"/>
                <w:szCs w:val="18"/>
              </w:rPr>
              <w:t>Enade Conc</w:t>
            </w:r>
            <w:r w:rsidR="00684988" w:rsidRPr="00E2729E">
              <w:rPr>
                <w:b/>
                <w:bCs/>
                <w:sz w:val="18"/>
                <w:szCs w:val="18"/>
              </w:rPr>
              <w:t>eito</w:t>
            </w:r>
          </w:p>
        </w:tc>
        <w:tc>
          <w:tcPr>
            <w:tcW w:w="203" w:type="pct"/>
            <w:shd w:val="clear" w:color="auto" w:fill="B8CCE4" w:themeFill="accent1" w:themeFillTint="66"/>
            <w:vAlign w:val="center"/>
            <w:hideMark/>
          </w:tcPr>
          <w:p w:rsidR="00684988" w:rsidRPr="00E2729E" w:rsidRDefault="00684988" w:rsidP="00862C8E">
            <w:pPr>
              <w:jc w:val="center"/>
              <w:cnfStyle w:val="000000100000"/>
              <w:rPr>
                <w:b/>
                <w:bCs/>
                <w:sz w:val="18"/>
                <w:szCs w:val="18"/>
              </w:rPr>
            </w:pPr>
            <w:r w:rsidRPr="00E2729E">
              <w:rPr>
                <w:b/>
                <w:bCs/>
                <w:sz w:val="18"/>
                <w:szCs w:val="18"/>
              </w:rPr>
              <w:t>IDD</w:t>
            </w:r>
          </w:p>
        </w:tc>
        <w:tc>
          <w:tcPr>
            <w:tcW w:w="439" w:type="pct"/>
            <w:shd w:val="clear" w:color="auto" w:fill="B8CCE4" w:themeFill="accent1" w:themeFillTint="66"/>
            <w:vAlign w:val="center"/>
            <w:hideMark/>
          </w:tcPr>
          <w:p w:rsidR="00684988" w:rsidRPr="001373EC" w:rsidRDefault="00684988" w:rsidP="00862C8E">
            <w:pPr>
              <w:jc w:val="center"/>
              <w:cnfStyle w:val="000000100000"/>
              <w:rPr>
                <w:bCs/>
                <w:sz w:val="18"/>
                <w:szCs w:val="18"/>
              </w:rPr>
            </w:pPr>
            <w:r w:rsidRPr="001373EC">
              <w:rPr>
                <w:sz w:val="18"/>
                <w:szCs w:val="18"/>
              </w:rPr>
              <w:t>Organização Didático-Pedagógica</w:t>
            </w:r>
            <w:r w:rsidR="008B4440">
              <w:rPr>
                <w:sz w:val="18"/>
                <w:szCs w:val="18"/>
              </w:rPr>
              <w:t>**</w:t>
            </w:r>
          </w:p>
        </w:tc>
        <w:tc>
          <w:tcPr>
            <w:tcW w:w="484" w:type="pct"/>
            <w:shd w:val="clear" w:color="auto" w:fill="B8CCE4" w:themeFill="accent1" w:themeFillTint="66"/>
            <w:vAlign w:val="center"/>
            <w:hideMark/>
          </w:tcPr>
          <w:p w:rsidR="00684988" w:rsidRPr="001373EC" w:rsidRDefault="001373EC" w:rsidP="00862C8E">
            <w:pPr>
              <w:jc w:val="center"/>
              <w:cnfStyle w:val="000000100000"/>
              <w:rPr>
                <w:sz w:val="18"/>
                <w:szCs w:val="18"/>
              </w:rPr>
            </w:pPr>
            <w:r w:rsidRPr="001373EC">
              <w:rPr>
                <w:bCs/>
                <w:sz w:val="18"/>
                <w:szCs w:val="18"/>
              </w:rPr>
              <w:t>Infraestrutura e Instalações físicas</w:t>
            </w:r>
            <w:r w:rsidR="008B4440">
              <w:rPr>
                <w:bCs/>
                <w:sz w:val="18"/>
                <w:szCs w:val="18"/>
              </w:rPr>
              <w:t>**</w:t>
            </w:r>
          </w:p>
        </w:tc>
        <w:tc>
          <w:tcPr>
            <w:tcW w:w="513" w:type="pct"/>
            <w:shd w:val="clear" w:color="auto" w:fill="B8CCE4" w:themeFill="accent1" w:themeFillTint="66"/>
            <w:vAlign w:val="center"/>
            <w:hideMark/>
          </w:tcPr>
          <w:p w:rsidR="00684988" w:rsidRPr="001373EC" w:rsidRDefault="00684988" w:rsidP="00862C8E">
            <w:pPr>
              <w:jc w:val="center"/>
              <w:cnfStyle w:val="000000100000"/>
              <w:rPr>
                <w:bCs/>
                <w:sz w:val="18"/>
                <w:szCs w:val="18"/>
              </w:rPr>
            </w:pPr>
            <w:r w:rsidRPr="001373EC">
              <w:rPr>
                <w:bCs/>
                <w:sz w:val="18"/>
                <w:szCs w:val="18"/>
              </w:rPr>
              <w:t>Oportunidades de Ampliação da Formação</w:t>
            </w:r>
            <w:r w:rsidR="008B4440">
              <w:rPr>
                <w:bCs/>
                <w:sz w:val="18"/>
                <w:szCs w:val="18"/>
              </w:rPr>
              <w:t>**</w:t>
            </w:r>
          </w:p>
        </w:tc>
        <w:tc>
          <w:tcPr>
            <w:tcW w:w="340" w:type="pct"/>
            <w:shd w:val="clear" w:color="auto" w:fill="B8CCE4" w:themeFill="accent1" w:themeFillTint="66"/>
            <w:vAlign w:val="center"/>
            <w:hideMark/>
          </w:tcPr>
          <w:p w:rsidR="00684988" w:rsidRPr="001373EC" w:rsidRDefault="00684988" w:rsidP="00862C8E">
            <w:pPr>
              <w:jc w:val="center"/>
              <w:cnfStyle w:val="000000100000"/>
              <w:rPr>
                <w:bCs/>
                <w:sz w:val="18"/>
                <w:szCs w:val="18"/>
              </w:rPr>
            </w:pPr>
            <w:r w:rsidRPr="001373EC">
              <w:rPr>
                <w:bCs/>
                <w:sz w:val="18"/>
                <w:szCs w:val="18"/>
              </w:rPr>
              <w:t>CPC Contínuo</w:t>
            </w:r>
            <w:r w:rsidR="008B4440" w:rsidRPr="008B4440">
              <w:rPr>
                <w:bCs/>
                <w:sz w:val="18"/>
                <w:szCs w:val="18"/>
                <w:vertAlign w:val="superscript"/>
              </w:rPr>
              <w:t>#</w:t>
            </w:r>
          </w:p>
        </w:tc>
        <w:tc>
          <w:tcPr>
            <w:tcW w:w="321" w:type="pct"/>
            <w:shd w:val="clear" w:color="auto" w:fill="B8CCE4" w:themeFill="accent1" w:themeFillTint="66"/>
            <w:vAlign w:val="center"/>
            <w:hideMark/>
          </w:tcPr>
          <w:p w:rsidR="00684988" w:rsidRPr="00E2729E" w:rsidRDefault="00684988" w:rsidP="00862C8E">
            <w:pPr>
              <w:jc w:val="center"/>
              <w:cnfStyle w:val="000000100000"/>
              <w:rPr>
                <w:b/>
                <w:bCs/>
                <w:sz w:val="18"/>
                <w:szCs w:val="18"/>
              </w:rPr>
            </w:pPr>
            <w:r w:rsidRPr="00E2729E">
              <w:rPr>
                <w:b/>
                <w:bCs/>
                <w:sz w:val="18"/>
                <w:szCs w:val="18"/>
              </w:rPr>
              <w:t xml:space="preserve">CPC </w:t>
            </w:r>
            <w:r w:rsidR="001373EC" w:rsidRPr="00E2729E">
              <w:rPr>
                <w:b/>
                <w:bCs/>
                <w:sz w:val="18"/>
                <w:szCs w:val="18"/>
              </w:rPr>
              <w:t>Conceito</w:t>
            </w:r>
          </w:p>
        </w:tc>
      </w:tr>
      <w:tr w:rsidR="008B4440" w:rsidRPr="00684988" w:rsidTr="00862C8E">
        <w:trPr>
          <w:trHeight w:val="360"/>
        </w:trPr>
        <w:tc>
          <w:tcPr>
            <w:cnfStyle w:val="001000000000"/>
            <w:tcW w:w="1185" w:type="pct"/>
            <w:noWrap/>
            <w:vAlign w:val="center"/>
            <w:hideMark/>
          </w:tcPr>
          <w:p w:rsidR="00684988" w:rsidRPr="00684988" w:rsidRDefault="00E2729E" w:rsidP="00862C8E">
            <w:pPr>
              <w:jc w:val="center"/>
              <w:rPr>
                <w:bCs w:val="0"/>
                <w:color w:val="000000" w:themeColor="text1"/>
                <w:sz w:val="20"/>
                <w:szCs w:val="20"/>
              </w:rPr>
            </w:pPr>
            <w:r>
              <w:rPr>
                <w:bCs w:val="0"/>
                <w:color w:val="000000" w:themeColor="text1"/>
                <w:sz w:val="20"/>
                <w:szCs w:val="20"/>
              </w:rPr>
              <w:t xml:space="preserve">Enade </w:t>
            </w:r>
            <w:r w:rsidR="00684988" w:rsidRPr="00684988">
              <w:rPr>
                <w:bCs w:val="0"/>
                <w:color w:val="000000" w:themeColor="text1"/>
                <w:sz w:val="20"/>
                <w:szCs w:val="20"/>
              </w:rPr>
              <w:t>2016</w:t>
            </w:r>
          </w:p>
        </w:tc>
        <w:tc>
          <w:tcPr>
            <w:tcW w:w="361" w:type="pct"/>
            <w:noWrap/>
            <w:vAlign w:val="center"/>
            <w:hideMark/>
          </w:tcPr>
          <w:p w:rsidR="00684988" w:rsidRPr="00684988" w:rsidRDefault="00684988" w:rsidP="00862C8E">
            <w:pPr>
              <w:jc w:val="center"/>
              <w:cnfStyle w:val="000000000000"/>
              <w:rPr>
                <w:b/>
                <w:bCs/>
                <w:color w:val="000000" w:themeColor="text1"/>
                <w:sz w:val="20"/>
                <w:szCs w:val="20"/>
              </w:rPr>
            </w:pPr>
          </w:p>
        </w:tc>
        <w:tc>
          <w:tcPr>
            <w:tcW w:w="493" w:type="pct"/>
            <w:noWrap/>
            <w:vAlign w:val="center"/>
            <w:hideMark/>
          </w:tcPr>
          <w:p w:rsidR="00684988" w:rsidRPr="00684988" w:rsidRDefault="00684988" w:rsidP="00862C8E">
            <w:pPr>
              <w:jc w:val="center"/>
              <w:cnfStyle w:val="000000000000"/>
              <w:rPr>
                <w:color w:val="000000" w:themeColor="text1"/>
                <w:sz w:val="20"/>
                <w:szCs w:val="20"/>
              </w:rPr>
            </w:pPr>
          </w:p>
        </w:tc>
        <w:tc>
          <w:tcPr>
            <w:tcW w:w="339" w:type="pct"/>
            <w:noWrap/>
            <w:vAlign w:val="center"/>
            <w:hideMark/>
          </w:tcPr>
          <w:p w:rsidR="00684988" w:rsidRPr="00684988" w:rsidRDefault="00684988" w:rsidP="00862C8E">
            <w:pPr>
              <w:jc w:val="center"/>
              <w:cnfStyle w:val="000000000000"/>
              <w:rPr>
                <w:color w:val="000000" w:themeColor="text1"/>
                <w:sz w:val="20"/>
                <w:szCs w:val="20"/>
              </w:rPr>
            </w:pPr>
          </w:p>
        </w:tc>
        <w:tc>
          <w:tcPr>
            <w:tcW w:w="324" w:type="pct"/>
            <w:noWrap/>
            <w:vAlign w:val="center"/>
            <w:hideMark/>
          </w:tcPr>
          <w:p w:rsidR="00684988" w:rsidRPr="00684988" w:rsidRDefault="00684988" w:rsidP="00862C8E">
            <w:pPr>
              <w:jc w:val="center"/>
              <w:cnfStyle w:val="000000000000"/>
              <w:rPr>
                <w:color w:val="000000" w:themeColor="text1"/>
                <w:sz w:val="20"/>
                <w:szCs w:val="20"/>
              </w:rPr>
            </w:pPr>
          </w:p>
        </w:tc>
        <w:tc>
          <w:tcPr>
            <w:tcW w:w="203" w:type="pct"/>
            <w:noWrap/>
            <w:vAlign w:val="center"/>
            <w:hideMark/>
          </w:tcPr>
          <w:p w:rsidR="00684988" w:rsidRPr="00684988" w:rsidRDefault="00684988" w:rsidP="00862C8E">
            <w:pPr>
              <w:jc w:val="center"/>
              <w:cnfStyle w:val="000000000000"/>
              <w:rPr>
                <w:color w:val="000000" w:themeColor="text1"/>
                <w:sz w:val="20"/>
                <w:szCs w:val="20"/>
              </w:rPr>
            </w:pPr>
          </w:p>
        </w:tc>
        <w:tc>
          <w:tcPr>
            <w:tcW w:w="439" w:type="pct"/>
            <w:noWrap/>
            <w:vAlign w:val="center"/>
            <w:hideMark/>
          </w:tcPr>
          <w:p w:rsidR="00684988" w:rsidRPr="00684988" w:rsidRDefault="00684988" w:rsidP="00862C8E">
            <w:pPr>
              <w:jc w:val="center"/>
              <w:cnfStyle w:val="000000000000"/>
              <w:rPr>
                <w:color w:val="000000" w:themeColor="text1"/>
                <w:sz w:val="20"/>
                <w:szCs w:val="20"/>
              </w:rPr>
            </w:pPr>
          </w:p>
        </w:tc>
        <w:tc>
          <w:tcPr>
            <w:tcW w:w="484" w:type="pct"/>
            <w:noWrap/>
            <w:vAlign w:val="center"/>
            <w:hideMark/>
          </w:tcPr>
          <w:p w:rsidR="00684988" w:rsidRPr="00684988" w:rsidRDefault="00684988" w:rsidP="00862C8E">
            <w:pPr>
              <w:jc w:val="center"/>
              <w:cnfStyle w:val="000000000000"/>
              <w:rPr>
                <w:color w:val="000000" w:themeColor="text1"/>
                <w:sz w:val="20"/>
                <w:szCs w:val="20"/>
              </w:rPr>
            </w:pPr>
          </w:p>
        </w:tc>
        <w:tc>
          <w:tcPr>
            <w:tcW w:w="513" w:type="pct"/>
            <w:noWrap/>
            <w:vAlign w:val="center"/>
            <w:hideMark/>
          </w:tcPr>
          <w:p w:rsidR="00684988" w:rsidRPr="00684988" w:rsidRDefault="00684988" w:rsidP="00862C8E">
            <w:pPr>
              <w:jc w:val="center"/>
              <w:cnfStyle w:val="000000000000"/>
              <w:rPr>
                <w:color w:val="000000" w:themeColor="text1"/>
                <w:sz w:val="20"/>
                <w:szCs w:val="20"/>
              </w:rPr>
            </w:pPr>
          </w:p>
        </w:tc>
        <w:tc>
          <w:tcPr>
            <w:tcW w:w="340" w:type="pct"/>
            <w:noWrap/>
            <w:vAlign w:val="center"/>
            <w:hideMark/>
          </w:tcPr>
          <w:p w:rsidR="00684988" w:rsidRPr="00684988" w:rsidRDefault="00684988" w:rsidP="00862C8E">
            <w:pPr>
              <w:jc w:val="center"/>
              <w:cnfStyle w:val="000000000000"/>
              <w:rPr>
                <w:color w:val="000000" w:themeColor="text1"/>
                <w:sz w:val="20"/>
                <w:szCs w:val="20"/>
              </w:rPr>
            </w:pPr>
          </w:p>
        </w:tc>
        <w:tc>
          <w:tcPr>
            <w:tcW w:w="321" w:type="pct"/>
            <w:noWrap/>
            <w:vAlign w:val="center"/>
            <w:hideMark/>
          </w:tcPr>
          <w:p w:rsidR="00684988" w:rsidRPr="00684988" w:rsidRDefault="00684988" w:rsidP="00862C8E">
            <w:pPr>
              <w:jc w:val="center"/>
              <w:cnfStyle w:val="000000000000"/>
              <w:rPr>
                <w:color w:val="000000" w:themeColor="text1"/>
                <w:sz w:val="20"/>
                <w:szCs w:val="20"/>
              </w:rPr>
            </w:pPr>
          </w:p>
        </w:tc>
      </w:tr>
      <w:tr w:rsidR="008B4440" w:rsidRPr="00684988" w:rsidTr="00862C8E">
        <w:trPr>
          <w:cnfStyle w:val="000000100000"/>
          <w:trHeight w:val="320"/>
        </w:trPr>
        <w:tc>
          <w:tcPr>
            <w:cnfStyle w:val="001000000000"/>
            <w:tcW w:w="1185" w:type="pct"/>
            <w:noWrap/>
            <w:vAlign w:val="center"/>
            <w:hideMark/>
          </w:tcPr>
          <w:p w:rsidR="00684988" w:rsidRPr="00684988" w:rsidRDefault="00684988" w:rsidP="00862C8E">
            <w:pPr>
              <w:rPr>
                <w:b w:val="0"/>
                <w:color w:val="000000" w:themeColor="text1"/>
                <w:sz w:val="20"/>
                <w:szCs w:val="20"/>
              </w:rPr>
            </w:pPr>
            <w:r w:rsidRPr="00684988">
              <w:rPr>
                <w:b w:val="0"/>
                <w:color w:val="000000" w:themeColor="text1"/>
                <w:sz w:val="20"/>
                <w:szCs w:val="20"/>
              </w:rPr>
              <w:t>Educação Física (Bacharelado)</w:t>
            </w:r>
          </w:p>
        </w:tc>
        <w:tc>
          <w:tcPr>
            <w:tcW w:w="361"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51,89</w:t>
            </w:r>
          </w:p>
        </w:tc>
        <w:tc>
          <w:tcPr>
            <w:tcW w:w="49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60,33</w:t>
            </w:r>
          </w:p>
        </w:tc>
        <w:tc>
          <w:tcPr>
            <w:tcW w:w="3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4,75</w:t>
            </w:r>
          </w:p>
        </w:tc>
        <w:tc>
          <w:tcPr>
            <w:tcW w:w="324"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3</w:t>
            </w:r>
          </w:p>
        </w:tc>
        <w:tc>
          <w:tcPr>
            <w:tcW w:w="4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4,85</w:t>
            </w:r>
          </w:p>
        </w:tc>
        <w:tc>
          <w:tcPr>
            <w:tcW w:w="484"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4,35</w:t>
            </w:r>
          </w:p>
        </w:tc>
        <w:tc>
          <w:tcPr>
            <w:tcW w:w="51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4,54</w:t>
            </w:r>
          </w:p>
        </w:tc>
        <w:tc>
          <w:tcPr>
            <w:tcW w:w="340"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3,45</w:t>
            </w:r>
          </w:p>
        </w:tc>
        <w:tc>
          <w:tcPr>
            <w:tcW w:w="321"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4</w:t>
            </w:r>
          </w:p>
        </w:tc>
      </w:tr>
      <w:tr w:rsidR="008B4440" w:rsidRPr="00684988" w:rsidTr="00862C8E">
        <w:trPr>
          <w:trHeight w:val="320"/>
        </w:trPr>
        <w:tc>
          <w:tcPr>
            <w:cnfStyle w:val="001000000000"/>
            <w:tcW w:w="1185" w:type="pct"/>
            <w:noWrap/>
            <w:vAlign w:val="center"/>
            <w:hideMark/>
          </w:tcPr>
          <w:p w:rsidR="00684988" w:rsidRPr="00684988" w:rsidRDefault="00684988" w:rsidP="00862C8E">
            <w:pPr>
              <w:rPr>
                <w:b w:val="0"/>
                <w:bCs w:val="0"/>
                <w:color w:val="000000" w:themeColor="text1"/>
                <w:sz w:val="20"/>
                <w:szCs w:val="20"/>
              </w:rPr>
            </w:pPr>
            <w:r w:rsidRPr="00684988">
              <w:rPr>
                <w:b w:val="0"/>
                <w:color w:val="000000" w:themeColor="text1"/>
                <w:sz w:val="20"/>
                <w:szCs w:val="20"/>
              </w:rPr>
              <w:t>Biomedicina</w:t>
            </w:r>
          </w:p>
        </w:tc>
        <w:tc>
          <w:tcPr>
            <w:tcW w:w="361"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68,64</w:t>
            </w:r>
          </w:p>
        </w:tc>
        <w:tc>
          <w:tcPr>
            <w:tcW w:w="493"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56,61</w:t>
            </w:r>
          </w:p>
        </w:tc>
        <w:tc>
          <w:tcPr>
            <w:tcW w:w="339"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4,63</w:t>
            </w:r>
          </w:p>
        </w:tc>
        <w:tc>
          <w:tcPr>
            <w:tcW w:w="324"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3</w:t>
            </w:r>
          </w:p>
        </w:tc>
        <w:tc>
          <w:tcPr>
            <w:tcW w:w="439"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5,29</w:t>
            </w:r>
          </w:p>
        </w:tc>
        <w:tc>
          <w:tcPr>
            <w:tcW w:w="484"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5,15</w:t>
            </w:r>
          </w:p>
        </w:tc>
        <w:tc>
          <w:tcPr>
            <w:tcW w:w="513"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5,65</w:t>
            </w:r>
          </w:p>
        </w:tc>
        <w:tc>
          <w:tcPr>
            <w:tcW w:w="340"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3,73</w:t>
            </w:r>
          </w:p>
        </w:tc>
        <w:tc>
          <w:tcPr>
            <w:tcW w:w="321"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4</w:t>
            </w:r>
          </w:p>
        </w:tc>
      </w:tr>
      <w:tr w:rsidR="008B4440" w:rsidRPr="00684988" w:rsidTr="00862C8E">
        <w:trPr>
          <w:cnfStyle w:val="000000100000"/>
          <w:trHeight w:val="320"/>
        </w:trPr>
        <w:tc>
          <w:tcPr>
            <w:cnfStyle w:val="001000000000"/>
            <w:tcW w:w="1185" w:type="pct"/>
            <w:noWrap/>
            <w:vAlign w:val="center"/>
            <w:hideMark/>
          </w:tcPr>
          <w:p w:rsidR="00684988" w:rsidRPr="00684988" w:rsidRDefault="00684988" w:rsidP="00862C8E">
            <w:pPr>
              <w:rPr>
                <w:b w:val="0"/>
                <w:bCs w:val="0"/>
                <w:color w:val="000000" w:themeColor="text1"/>
                <w:sz w:val="20"/>
                <w:szCs w:val="20"/>
              </w:rPr>
            </w:pPr>
            <w:r w:rsidRPr="00684988">
              <w:rPr>
                <w:b w:val="0"/>
                <w:color w:val="000000" w:themeColor="text1"/>
                <w:sz w:val="20"/>
                <w:szCs w:val="20"/>
              </w:rPr>
              <w:t>Enfermagem</w:t>
            </w:r>
          </w:p>
        </w:tc>
        <w:tc>
          <w:tcPr>
            <w:tcW w:w="361"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54,04</w:t>
            </w:r>
          </w:p>
        </w:tc>
        <w:tc>
          <w:tcPr>
            <w:tcW w:w="49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58,68</w:t>
            </w:r>
          </w:p>
        </w:tc>
        <w:tc>
          <w:tcPr>
            <w:tcW w:w="3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4,48</w:t>
            </w:r>
          </w:p>
        </w:tc>
        <w:tc>
          <w:tcPr>
            <w:tcW w:w="324"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3</w:t>
            </w:r>
          </w:p>
        </w:tc>
        <w:tc>
          <w:tcPr>
            <w:tcW w:w="4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5,61</w:t>
            </w:r>
          </w:p>
        </w:tc>
        <w:tc>
          <w:tcPr>
            <w:tcW w:w="484"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5,63</w:t>
            </w:r>
          </w:p>
        </w:tc>
        <w:tc>
          <w:tcPr>
            <w:tcW w:w="51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5,45</w:t>
            </w:r>
          </w:p>
        </w:tc>
        <w:tc>
          <w:tcPr>
            <w:tcW w:w="340"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3,75</w:t>
            </w:r>
          </w:p>
        </w:tc>
        <w:tc>
          <w:tcPr>
            <w:tcW w:w="321"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4</w:t>
            </w:r>
          </w:p>
        </w:tc>
      </w:tr>
      <w:tr w:rsidR="008B4440" w:rsidRPr="00684988" w:rsidTr="00862C8E">
        <w:trPr>
          <w:trHeight w:val="320"/>
        </w:trPr>
        <w:tc>
          <w:tcPr>
            <w:cnfStyle w:val="001000000000"/>
            <w:tcW w:w="1185" w:type="pct"/>
            <w:noWrap/>
            <w:vAlign w:val="center"/>
            <w:hideMark/>
          </w:tcPr>
          <w:p w:rsidR="00684988" w:rsidRPr="00684988" w:rsidRDefault="00684988" w:rsidP="00862C8E">
            <w:pPr>
              <w:rPr>
                <w:b w:val="0"/>
                <w:bCs w:val="0"/>
                <w:color w:val="000000" w:themeColor="text1"/>
                <w:sz w:val="20"/>
                <w:szCs w:val="20"/>
              </w:rPr>
            </w:pPr>
            <w:r w:rsidRPr="00684988">
              <w:rPr>
                <w:b w:val="0"/>
                <w:color w:val="000000" w:themeColor="text1"/>
                <w:sz w:val="20"/>
                <w:szCs w:val="20"/>
              </w:rPr>
              <w:t>Farmácia</w:t>
            </w:r>
          </w:p>
        </w:tc>
        <w:tc>
          <w:tcPr>
            <w:tcW w:w="361"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57,49</w:t>
            </w:r>
          </w:p>
        </w:tc>
        <w:tc>
          <w:tcPr>
            <w:tcW w:w="493"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64,69</w:t>
            </w:r>
          </w:p>
        </w:tc>
        <w:tc>
          <w:tcPr>
            <w:tcW w:w="339"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4,20</w:t>
            </w:r>
          </w:p>
        </w:tc>
        <w:tc>
          <w:tcPr>
            <w:tcW w:w="324"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3</w:t>
            </w:r>
          </w:p>
        </w:tc>
        <w:tc>
          <w:tcPr>
            <w:tcW w:w="439"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5,06</w:t>
            </w:r>
          </w:p>
        </w:tc>
        <w:tc>
          <w:tcPr>
            <w:tcW w:w="484"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4,90</w:t>
            </w:r>
          </w:p>
        </w:tc>
        <w:tc>
          <w:tcPr>
            <w:tcW w:w="513"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5,01</w:t>
            </w:r>
          </w:p>
        </w:tc>
        <w:tc>
          <w:tcPr>
            <w:tcW w:w="340"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3,49</w:t>
            </w:r>
          </w:p>
        </w:tc>
        <w:tc>
          <w:tcPr>
            <w:tcW w:w="321"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4</w:t>
            </w:r>
          </w:p>
        </w:tc>
      </w:tr>
      <w:tr w:rsidR="008B4440" w:rsidRPr="00684988" w:rsidTr="00862C8E">
        <w:trPr>
          <w:cnfStyle w:val="000000100000"/>
          <w:trHeight w:val="320"/>
        </w:trPr>
        <w:tc>
          <w:tcPr>
            <w:cnfStyle w:val="001000000000"/>
            <w:tcW w:w="1185" w:type="pct"/>
            <w:noWrap/>
            <w:vAlign w:val="center"/>
            <w:hideMark/>
          </w:tcPr>
          <w:p w:rsidR="00684988" w:rsidRPr="00684988" w:rsidRDefault="00684988" w:rsidP="00862C8E">
            <w:pPr>
              <w:rPr>
                <w:b w:val="0"/>
                <w:bCs w:val="0"/>
                <w:color w:val="000000" w:themeColor="text1"/>
                <w:sz w:val="20"/>
                <w:szCs w:val="20"/>
              </w:rPr>
            </w:pPr>
            <w:r w:rsidRPr="00684988">
              <w:rPr>
                <w:b w:val="0"/>
                <w:color w:val="000000" w:themeColor="text1"/>
                <w:sz w:val="20"/>
                <w:szCs w:val="20"/>
              </w:rPr>
              <w:t>Medicina Veterinária</w:t>
            </w:r>
          </w:p>
        </w:tc>
        <w:tc>
          <w:tcPr>
            <w:tcW w:w="361"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54,51</w:t>
            </w:r>
          </w:p>
        </w:tc>
        <w:tc>
          <w:tcPr>
            <w:tcW w:w="49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58,72</w:t>
            </w:r>
          </w:p>
        </w:tc>
        <w:tc>
          <w:tcPr>
            <w:tcW w:w="3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4,19</w:t>
            </w:r>
          </w:p>
        </w:tc>
        <w:tc>
          <w:tcPr>
            <w:tcW w:w="324"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3</w:t>
            </w:r>
          </w:p>
        </w:tc>
        <w:tc>
          <w:tcPr>
            <w:tcW w:w="4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4,87</w:t>
            </w:r>
          </w:p>
        </w:tc>
        <w:tc>
          <w:tcPr>
            <w:tcW w:w="484"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4,59</w:t>
            </w:r>
          </w:p>
        </w:tc>
        <w:tc>
          <w:tcPr>
            <w:tcW w:w="51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4,76</w:t>
            </w:r>
          </w:p>
        </w:tc>
        <w:tc>
          <w:tcPr>
            <w:tcW w:w="340"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3,33</w:t>
            </w:r>
          </w:p>
        </w:tc>
        <w:tc>
          <w:tcPr>
            <w:tcW w:w="321"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4</w:t>
            </w:r>
          </w:p>
        </w:tc>
      </w:tr>
      <w:tr w:rsidR="008B4440" w:rsidRPr="00684988" w:rsidTr="00862C8E">
        <w:trPr>
          <w:trHeight w:val="320"/>
        </w:trPr>
        <w:tc>
          <w:tcPr>
            <w:cnfStyle w:val="001000000000"/>
            <w:tcW w:w="1185" w:type="pct"/>
            <w:noWrap/>
            <w:vAlign w:val="center"/>
            <w:hideMark/>
          </w:tcPr>
          <w:p w:rsidR="00684988" w:rsidRPr="00684988" w:rsidRDefault="00684988" w:rsidP="00862C8E">
            <w:pPr>
              <w:rPr>
                <w:b w:val="0"/>
                <w:bCs w:val="0"/>
                <w:color w:val="000000" w:themeColor="text1"/>
                <w:sz w:val="20"/>
                <w:szCs w:val="20"/>
              </w:rPr>
            </w:pPr>
            <w:r w:rsidRPr="00684988">
              <w:rPr>
                <w:b w:val="0"/>
                <w:color w:val="000000" w:themeColor="text1"/>
                <w:sz w:val="20"/>
                <w:szCs w:val="20"/>
              </w:rPr>
              <w:t>Nutrição</w:t>
            </w:r>
          </w:p>
        </w:tc>
        <w:tc>
          <w:tcPr>
            <w:tcW w:w="361"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53,24</w:t>
            </w:r>
          </w:p>
        </w:tc>
        <w:tc>
          <w:tcPr>
            <w:tcW w:w="493"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65,15</w:t>
            </w:r>
          </w:p>
        </w:tc>
        <w:tc>
          <w:tcPr>
            <w:tcW w:w="339"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4,08</w:t>
            </w:r>
          </w:p>
        </w:tc>
        <w:tc>
          <w:tcPr>
            <w:tcW w:w="324"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3</w:t>
            </w:r>
          </w:p>
        </w:tc>
        <w:tc>
          <w:tcPr>
            <w:tcW w:w="439"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4,97</w:t>
            </w:r>
          </w:p>
        </w:tc>
        <w:tc>
          <w:tcPr>
            <w:tcW w:w="484"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4,90</w:t>
            </w:r>
          </w:p>
        </w:tc>
        <w:tc>
          <w:tcPr>
            <w:tcW w:w="513"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4,58</w:t>
            </w:r>
          </w:p>
        </w:tc>
        <w:tc>
          <w:tcPr>
            <w:tcW w:w="340"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3,39</w:t>
            </w:r>
          </w:p>
        </w:tc>
        <w:tc>
          <w:tcPr>
            <w:tcW w:w="321"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4</w:t>
            </w:r>
          </w:p>
        </w:tc>
      </w:tr>
      <w:tr w:rsidR="008B4440" w:rsidRPr="00684988" w:rsidTr="00862C8E">
        <w:trPr>
          <w:cnfStyle w:val="000000100000"/>
          <w:trHeight w:val="320"/>
        </w:trPr>
        <w:tc>
          <w:tcPr>
            <w:cnfStyle w:val="001000000000"/>
            <w:tcW w:w="1185" w:type="pct"/>
            <w:noWrap/>
            <w:vAlign w:val="center"/>
            <w:hideMark/>
          </w:tcPr>
          <w:p w:rsidR="00684988" w:rsidRPr="00684988" w:rsidRDefault="00684988" w:rsidP="00862C8E">
            <w:pPr>
              <w:rPr>
                <w:b w:val="0"/>
                <w:bCs w:val="0"/>
                <w:color w:val="000000" w:themeColor="text1"/>
                <w:sz w:val="20"/>
                <w:szCs w:val="20"/>
              </w:rPr>
            </w:pPr>
            <w:r w:rsidRPr="00684988">
              <w:rPr>
                <w:b w:val="0"/>
                <w:color w:val="000000" w:themeColor="text1"/>
                <w:sz w:val="20"/>
                <w:szCs w:val="20"/>
              </w:rPr>
              <w:t>Fisioterapia</w:t>
            </w:r>
          </w:p>
        </w:tc>
        <w:tc>
          <w:tcPr>
            <w:tcW w:w="361"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54,69</w:t>
            </w:r>
          </w:p>
        </w:tc>
        <w:tc>
          <w:tcPr>
            <w:tcW w:w="49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44,85</w:t>
            </w:r>
          </w:p>
        </w:tc>
        <w:tc>
          <w:tcPr>
            <w:tcW w:w="3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3,72</w:t>
            </w:r>
          </w:p>
        </w:tc>
        <w:tc>
          <w:tcPr>
            <w:tcW w:w="324"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3</w:t>
            </w:r>
          </w:p>
        </w:tc>
        <w:tc>
          <w:tcPr>
            <w:tcW w:w="4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5,29</w:t>
            </w:r>
          </w:p>
        </w:tc>
        <w:tc>
          <w:tcPr>
            <w:tcW w:w="484"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4,96</w:t>
            </w:r>
          </w:p>
        </w:tc>
        <w:tc>
          <w:tcPr>
            <w:tcW w:w="51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4,90</w:t>
            </w:r>
          </w:p>
        </w:tc>
        <w:tc>
          <w:tcPr>
            <w:tcW w:w="340"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3,39</w:t>
            </w:r>
          </w:p>
        </w:tc>
        <w:tc>
          <w:tcPr>
            <w:tcW w:w="321"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4</w:t>
            </w:r>
          </w:p>
        </w:tc>
      </w:tr>
      <w:tr w:rsidR="008B4440" w:rsidRPr="00684988" w:rsidTr="00862C8E">
        <w:trPr>
          <w:trHeight w:val="320"/>
        </w:trPr>
        <w:tc>
          <w:tcPr>
            <w:cnfStyle w:val="001000000000"/>
            <w:tcW w:w="1185" w:type="pct"/>
            <w:noWrap/>
            <w:vAlign w:val="center"/>
            <w:hideMark/>
          </w:tcPr>
          <w:p w:rsidR="00684988" w:rsidRPr="00684988" w:rsidRDefault="00684988" w:rsidP="00862C8E">
            <w:pPr>
              <w:rPr>
                <w:b w:val="0"/>
                <w:bCs w:val="0"/>
                <w:color w:val="000000" w:themeColor="text1"/>
                <w:sz w:val="20"/>
                <w:szCs w:val="20"/>
              </w:rPr>
            </w:pPr>
            <w:r w:rsidRPr="00684988">
              <w:rPr>
                <w:b w:val="0"/>
                <w:color w:val="000000" w:themeColor="text1"/>
                <w:sz w:val="20"/>
                <w:szCs w:val="20"/>
              </w:rPr>
              <w:t>Fonoaudiologia</w:t>
            </w:r>
          </w:p>
        </w:tc>
        <w:tc>
          <w:tcPr>
            <w:tcW w:w="361"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55,01</w:t>
            </w:r>
          </w:p>
        </w:tc>
        <w:tc>
          <w:tcPr>
            <w:tcW w:w="493"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63,85</w:t>
            </w:r>
          </w:p>
        </w:tc>
        <w:tc>
          <w:tcPr>
            <w:tcW w:w="339"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3,71</w:t>
            </w:r>
          </w:p>
        </w:tc>
        <w:tc>
          <w:tcPr>
            <w:tcW w:w="324"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3</w:t>
            </w:r>
          </w:p>
        </w:tc>
        <w:tc>
          <w:tcPr>
            <w:tcW w:w="439"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5,57</w:t>
            </w:r>
          </w:p>
        </w:tc>
        <w:tc>
          <w:tcPr>
            <w:tcW w:w="484"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5,27</w:t>
            </w:r>
          </w:p>
        </w:tc>
        <w:tc>
          <w:tcPr>
            <w:tcW w:w="513"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5,17</w:t>
            </w:r>
          </w:p>
        </w:tc>
        <w:tc>
          <w:tcPr>
            <w:tcW w:w="340"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3,58</w:t>
            </w:r>
          </w:p>
        </w:tc>
        <w:tc>
          <w:tcPr>
            <w:tcW w:w="321"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4</w:t>
            </w:r>
          </w:p>
        </w:tc>
      </w:tr>
      <w:tr w:rsidR="008B4440" w:rsidRPr="00684988" w:rsidTr="00862C8E">
        <w:trPr>
          <w:cnfStyle w:val="000000100000"/>
          <w:trHeight w:val="320"/>
        </w:trPr>
        <w:tc>
          <w:tcPr>
            <w:cnfStyle w:val="001000000000"/>
            <w:tcW w:w="1185" w:type="pct"/>
            <w:noWrap/>
            <w:vAlign w:val="center"/>
            <w:hideMark/>
          </w:tcPr>
          <w:p w:rsidR="00684988" w:rsidRPr="00684988" w:rsidRDefault="00684988" w:rsidP="00862C8E">
            <w:pPr>
              <w:rPr>
                <w:b w:val="0"/>
                <w:bCs w:val="0"/>
                <w:color w:val="000000" w:themeColor="text1"/>
                <w:sz w:val="20"/>
                <w:szCs w:val="20"/>
              </w:rPr>
            </w:pPr>
            <w:r w:rsidRPr="00684988">
              <w:rPr>
                <w:b w:val="0"/>
                <w:color w:val="000000" w:themeColor="text1"/>
                <w:sz w:val="20"/>
                <w:szCs w:val="20"/>
              </w:rPr>
              <w:t>Medicina</w:t>
            </w:r>
          </w:p>
        </w:tc>
        <w:tc>
          <w:tcPr>
            <w:tcW w:w="361"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67,56</w:t>
            </w:r>
          </w:p>
        </w:tc>
        <w:tc>
          <w:tcPr>
            <w:tcW w:w="49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70,82</w:t>
            </w:r>
          </w:p>
        </w:tc>
        <w:tc>
          <w:tcPr>
            <w:tcW w:w="3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3,52</w:t>
            </w:r>
          </w:p>
        </w:tc>
        <w:tc>
          <w:tcPr>
            <w:tcW w:w="324"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3</w:t>
            </w:r>
          </w:p>
        </w:tc>
        <w:tc>
          <w:tcPr>
            <w:tcW w:w="4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5,18</w:t>
            </w:r>
          </w:p>
        </w:tc>
        <w:tc>
          <w:tcPr>
            <w:tcW w:w="484"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4,92</w:t>
            </w:r>
          </w:p>
        </w:tc>
        <w:tc>
          <w:tcPr>
            <w:tcW w:w="51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5,13</w:t>
            </w:r>
          </w:p>
        </w:tc>
        <w:tc>
          <w:tcPr>
            <w:tcW w:w="340"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3,26</w:t>
            </w:r>
          </w:p>
        </w:tc>
        <w:tc>
          <w:tcPr>
            <w:tcW w:w="321"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4</w:t>
            </w:r>
          </w:p>
        </w:tc>
      </w:tr>
      <w:tr w:rsidR="008B4440" w:rsidRPr="00684988" w:rsidTr="00862C8E">
        <w:trPr>
          <w:trHeight w:val="320"/>
        </w:trPr>
        <w:tc>
          <w:tcPr>
            <w:cnfStyle w:val="001000000000"/>
            <w:tcW w:w="1185" w:type="pct"/>
            <w:noWrap/>
            <w:vAlign w:val="center"/>
            <w:hideMark/>
          </w:tcPr>
          <w:p w:rsidR="00684988" w:rsidRPr="00684988" w:rsidRDefault="00684988" w:rsidP="00862C8E">
            <w:pPr>
              <w:rPr>
                <w:b w:val="0"/>
                <w:bCs w:val="0"/>
                <w:color w:val="000000" w:themeColor="text1"/>
                <w:sz w:val="20"/>
                <w:szCs w:val="20"/>
              </w:rPr>
            </w:pPr>
            <w:r w:rsidRPr="00684988">
              <w:rPr>
                <w:b w:val="0"/>
                <w:color w:val="000000" w:themeColor="text1"/>
                <w:sz w:val="20"/>
                <w:szCs w:val="20"/>
              </w:rPr>
              <w:t>Agronomia</w:t>
            </w:r>
          </w:p>
        </w:tc>
        <w:tc>
          <w:tcPr>
            <w:tcW w:w="361"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53,84</w:t>
            </w:r>
          </w:p>
        </w:tc>
        <w:tc>
          <w:tcPr>
            <w:tcW w:w="493"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64,17</w:t>
            </w:r>
          </w:p>
        </w:tc>
        <w:tc>
          <w:tcPr>
            <w:tcW w:w="339"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3,37</w:t>
            </w:r>
          </w:p>
        </w:tc>
        <w:tc>
          <w:tcPr>
            <w:tcW w:w="324"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3</w:t>
            </w:r>
          </w:p>
        </w:tc>
        <w:tc>
          <w:tcPr>
            <w:tcW w:w="439"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4,96</w:t>
            </w:r>
          </w:p>
        </w:tc>
        <w:tc>
          <w:tcPr>
            <w:tcW w:w="484"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4,79</w:t>
            </w:r>
          </w:p>
        </w:tc>
        <w:tc>
          <w:tcPr>
            <w:tcW w:w="513"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4,78</w:t>
            </w:r>
          </w:p>
        </w:tc>
        <w:tc>
          <w:tcPr>
            <w:tcW w:w="340"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3,24</w:t>
            </w:r>
          </w:p>
        </w:tc>
        <w:tc>
          <w:tcPr>
            <w:tcW w:w="321"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4</w:t>
            </w:r>
          </w:p>
        </w:tc>
      </w:tr>
      <w:tr w:rsidR="008B4440" w:rsidRPr="00684988" w:rsidTr="00862C8E">
        <w:trPr>
          <w:cnfStyle w:val="000000100000"/>
          <w:trHeight w:val="320"/>
        </w:trPr>
        <w:tc>
          <w:tcPr>
            <w:cnfStyle w:val="001000000000"/>
            <w:tcW w:w="1185" w:type="pct"/>
            <w:noWrap/>
            <w:vAlign w:val="center"/>
            <w:hideMark/>
          </w:tcPr>
          <w:p w:rsidR="00684988" w:rsidRPr="00684988" w:rsidRDefault="00684988" w:rsidP="00862C8E">
            <w:pPr>
              <w:rPr>
                <w:b w:val="0"/>
                <w:bCs w:val="0"/>
                <w:color w:val="000000" w:themeColor="text1"/>
                <w:sz w:val="20"/>
                <w:szCs w:val="20"/>
              </w:rPr>
            </w:pPr>
            <w:r w:rsidRPr="00684988">
              <w:rPr>
                <w:b w:val="0"/>
                <w:color w:val="000000" w:themeColor="text1"/>
                <w:sz w:val="20"/>
                <w:szCs w:val="20"/>
              </w:rPr>
              <w:t>Odontologia</w:t>
            </w:r>
          </w:p>
        </w:tc>
        <w:tc>
          <w:tcPr>
            <w:tcW w:w="361"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60,12</w:t>
            </w:r>
          </w:p>
        </w:tc>
        <w:tc>
          <w:tcPr>
            <w:tcW w:w="49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61,37</w:t>
            </w:r>
          </w:p>
        </w:tc>
        <w:tc>
          <w:tcPr>
            <w:tcW w:w="3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3,32</w:t>
            </w:r>
          </w:p>
        </w:tc>
        <w:tc>
          <w:tcPr>
            <w:tcW w:w="324"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2</w:t>
            </w:r>
          </w:p>
        </w:tc>
        <w:tc>
          <w:tcPr>
            <w:tcW w:w="4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5,25</w:t>
            </w:r>
          </w:p>
        </w:tc>
        <w:tc>
          <w:tcPr>
            <w:tcW w:w="484"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4,94</w:t>
            </w:r>
          </w:p>
        </w:tc>
        <w:tc>
          <w:tcPr>
            <w:tcW w:w="51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5,29</w:t>
            </w:r>
          </w:p>
        </w:tc>
        <w:tc>
          <w:tcPr>
            <w:tcW w:w="340"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3,09</w:t>
            </w:r>
          </w:p>
        </w:tc>
        <w:tc>
          <w:tcPr>
            <w:tcW w:w="321"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4</w:t>
            </w:r>
          </w:p>
        </w:tc>
      </w:tr>
      <w:tr w:rsidR="008B4440" w:rsidRPr="00684988" w:rsidTr="00862C8E">
        <w:trPr>
          <w:trHeight w:val="320"/>
        </w:trPr>
        <w:tc>
          <w:tcPr>
            <w:cnfStyle w:val="001000000000"/>
            <w:tcW w:w="1185" w:type="pct"/>
            <w:noWrap/>
            <w:vAlign w:val="center"/>
            <w:hideMark/>
          </w:tcPr>
          <w:p w:rsidR="00684988" w:rsidRPr="00684988" w:rsidRDefault="00684988" w:rsidP="00862C8E">
            <w:pPr>
              <w:rPr>
                <w:b w:val="0"/>
                <w:bCs w:val="0"/>
                <w:color w:val="000000" w:themeColor="text1"/>
                <w:sz w:val="20"/>
                <w:szCs w:val="20"/>
              </w:rPr>
            </w:pPr>
            <w:r>
              <w:rPr>
                <w:b w:val="0"/>
                <w:color w:val="000000" w:themeColor="text1"/>
                <w:sz w:val="20"/>
                <w:szCs w:val="20"/>
              </w:rPr>
              <w:t>Tecnologia e</w:t>
            </w:r>
            <w:r w:rsidRPr="00684988">
              <w:rPr>
                <w:b w:val="0"/>
                <w:color w:val="000000" w:themeColor="text1"/>
                <w:sz w:val="20"/>
                <w:szCs w:val="20"/>
              </w:rPr>
              <w:t>m Radiologia</w:t>
            </w:r>
          </w:p>
        </w:tc>
        <w:tc>
          <w:tcPr>
            <w:tcW w:w="361"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44,65</w:t>
            </w:r>
          </w:p>
        </w:tc>
        <w:tc>
          <w:tcPr>
            <w:tcW w:w="493"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48,74</w:t>
            </w:r>
          </w:p>
        </w:tc>
        <w:tc>
          <w:tcPr>
            <w:tcW w:w="339"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3,16</w:t>
            </w:r>
          </w:p>
        </w:tc>
        <w:tc>
          <w:tcPr>
            <w:tcW w:w="324"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3</w:t>
            </w:r>
          </w:p>
        </w:tc>
        <w:tc>
          <w:tcPr>
            <w:tcW w:w="439"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5,35</w:t>
            </w:r>
          </w:p>
        </w:tc>
        <w:tc>
          <w:tcPr>
            <w:tcW w:w="484"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5,31</w:t>
            </w:r>
          </w:p>
        </w:tc>
        <w:tc>
          <w:tcPr>
            <w:tcW w:w="513"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4,89</w:t>
            </w:r>
          </w:p>
        </w:tc>
        <w:tc>
          <w:tcPr>
            <w:tcW w:w="340"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3,27</w:t>
            </w:r>
          </w:p>
        </w:tc>
        <w:tc>
          <w:tcPr>
            <w:tcW w:w="321"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4</w:t>
            </w:r>
          </w:p>
        </w:tc>
      </w:tr>
      <w:tr w:rsidR="008B4440" w:rsidRPr="00684988" w:rsidTr="00862C8E">
        <w:trPr>
          <w:cnfStyle w:val="000000100000"/>
          <w:trHeight w:val="320"/>
        </w:trPr>
        <w:tc>
          <w:tcPr>
            <w:cnfStyle w:val="001000000000"/>
            <w:tcW w:w="1185" w:type="pct"/>
            <w:noWrap/>
            <w:vAlign w:val="center"/>
            <w:hideMark/>
          </w:tcPr>
          <w:p w:rsidR="00684988" w:rsidRPr="00684988" w:rsidRDefault="00684988" w:rsidP="00862C8E">
            <w:pPr>
              <w:rPr>
                <w:b w:val="0"/>
                <w:bCs w:val="0"/>
                <w:color w:val="000000" w:themeColor="text1"/>
                <w:sz w:val="20"/>
                <w:szCs w:val="20"/>
              </w:rPr>
            </w:pPr>
            <w:r w:rsidRPr="00684988">
              <w:rPr>
                <w:b w:val="0"/>
                <w:color w:val="000000" w:themeColor="text1"/>
                <w:sz w:val="20"/>
                <w:szCs w:val="20"/>
              </w:rPr>
              <w:t>Zootecnia</w:t>
            </w:r>
          </w:p>
        </w:tc>
        <w:tc>
          <w:tcPr>
            <w:tcW w:w="361"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47,37</w:t>
            </w:r>
          </w:p>
        </w:tc>
        <w:tc>
          <w:tcPr>
            <w:tcW w:w="49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41,62</w:t>
            </w:r>
          </w:p>
        </w:tc>
        <w:tc>
          <w:tcPr>
            <w:tcW w:w="3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2,68</w:t>
            </w:r>
          </w:p>
        </w:tc>
        <w:tc>
          <w:tcPr>
            <w:tcW w:w="324"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3</w:t>
            </w:r>
          </w:p>
        </w:tc>
        <w:tc>
          <w:tcPr>
            <w:tcW w:w="203"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3</w:t>
            </w:r>
          </w:p>
        </w:tc>
        <w:tc>
          <w:tcPr>
            <w:tcW w:w="4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5,19</w:t>
            </w:r>
          </w:p>
        </w:tc>
        <w:tc>
          <w:tcPr>
            <w:tcW w:w="484"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4,94</w:t>
            </w:r>
          </w:p>
        </w:tc>
        <w:tc>
          <w:tcPr>
            <w:tcW w:w="51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4,92</w:t>
            </w:r>
          </w:p>
        </w:tc>
        <w:tc>
          <w:tcPr>
            <w:tcW w:w="340"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3,30</w:t>
            </w:r>
          </w:p>
        </w:tc>
        <w:tc>
          <w:tcPr>
            <w:tcW w:w="321"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4</w:t>
            </w:r>
          </w:p>
        </w:tc>
      </w:tr>
      <w:tr w:rsidR="008B4440" w:rsidRPr="00684988" w:rsidTr="00862C8E">
        <w:trPr>
          <w:trHeight w:val="320"/>
        </w:trPr>
        <w:tc>
          <w:tcPr>
            <w:cnfStyle w:val="001000000000"/>
            <w:tcW w:w="1185" w:type="pct"/>
            <w:noWrap/>
            <w:vAlign w:val="center"/>
            <w:hideMark/>
          </w:tcPr>
          <w:p w:rsidR="00684988" w:rsidRPr="00684988" w:rsidRDefault="00E2729E" w:rsidP="00862C8E">
            <w:pPr>
              <w:jc w:val="center"/>
              <w:rPr>
                <w:bCs w:val="0"/>
                <w:color w:val="000000" w:themeColor="text1"/>
                <w:sz w:val="20"/>
                <w:szCs w:val="20"/>
              </w:rPr>
            </w:pPr>
            <w:r>
              <w:rPr>
                <w:bCs w:val="0"/>
                <w:color w:val="000000" w:themeColor="text1"/>
                <w:sz w:val="20"/>
                <w:szCs w:val="20"/>
              </w:rPr>
              <w:t xml:space="preserve">Enade </w:t>
            </w:r>
            <w:r w:rsidR="00684988" w:rsidRPr="00684988">
              <w:rPr>
                <w:bCs w:val="0"/>
                <w:color w:val="000000" w:themeColor="text1"/>
                <w:sz w:val="20"/>
                <w:szCs w:val="20"/>
              </w:rPr>
              <w:t>2015</w:t>
            </w:r>
          </w:p>
        </w:tc>
        <w:tc>
          <w:tcPr>
            <w:tcW w:w="361" w:type="pct"/>
            <w:noWrap/>
            <w:vAlign w:val="center"/>
            <w:hideMark/>
          </w:tcPr>
          <w:p w:rsidR="00684988" w:rsidRPr="00684988" w:rsidRDefault="00684988" w:rsidP="00862C8E">
            <w:pPr>
              <w:jc w:val="center"/>
              <w:cnfStyle w:val="000000000000"/>
              <w:rPr>
                <w:b/>
                <w:bCs/>
                <w:color w:val="000000" w:themeColor="text1"/>
                <w:sz w:val="20"/>
                <w:szCs w:val="20"/>
              </w:rPr>
            </w:pPr>
          </w:p>
        </w:tc>
        <w:tc>
          <w:tcPr>
            <w:tcW w:w="493" w:type="pct"/>
            <w:noWrap/>
            <w:vAlign w:val="center"/>
            <w:hideMark/>
          </w:tcPr>
          <w:p w:rsidR="00684988" w:rsidRPr="00684988" w:rsidRDefault="00684988" w:rsidP="00862C8E">
            <w:pPr>
              <w:jc w:val="center"/>
              <w:cnfStyle w:val="000000000000"/>
              <w:rPr>
                <w:color w:val="000000" w:themeColor="text1"/>
                <w:sz w:val="20"/>
                <w:szCs w:val="20"/>
              </w:rPr>
            </w:pPr>
          </w:p>
        </w:tc>
        <w:tc>
          <w:tcPr>
            <w:tcW w:w="339" w:type="pct"/>
            <w:noWrap/>
            <w:vAlign w:val="center"/>
            <w:hideMark/>
          </w:tcPr>
          <w:p w:rsidR="00684988" w:rsidRPr="00684988" w:rsidRDefault="00684988" w:rsidP="00862C8E">
            <w:pPr>
              <w:jc w:val="center"/>
              <w:cnfStyle w:val="000000000000"/>
              <w:rPr>
                <w:color w:val="000000" w:themeColor="text1"/>
                <w:sz w:val="20"/>
                <w:szCs w:val="20"/>
              </w:rPr>
            </w:pPr>
          </w:p>
        </w:tc>
        <w:tc>
          <w:tcPr>
            <w:tcW w:w="324" w:type="pct"/>
            <w:noWrap/>
            <w:vAlign w:val="center"/>
            <w:hideMark/>
          </w:tcPr>
          <w:p w:rsidR="00684988" w:rsidRPr="00684988" w:rsidRDefault="00684988" w:rsidP="00862C8E">
            <w:pPr>
              <w:jc w:val="center"/>
              <w:cnfStyle w:val="000000000000"/>
              <w:rPr>
                <w:color w:val="000000" w:themeColor="text1"/>
                <w:sz w:val="20"/>
                <w:szCs w:val="20"/>
              </w:rPr>
            </w:pPr>
          </w:p>
        </w:tc>
        <w:tc>
          <w:tcPr>
            <w:tcW w:w="203" w:type="pct"/>
            <w:noWrap/>
            <w:vAlign w:val="center"/>
            <w:hideMark/>
          </w:tcPr>
          <w:p w:rsidR="00684988" w:rsidRPr="00684988" w:rsidRDefault="00684988" w:rsidP="00862C8E">
            <w:pPr>
              <w:jc w:val="center"/>
              <w:cnfStyle w:val="000000000000"/>
              <w:rPr>
                <w:color w:val="000000" w:themeColor="text1"/>
                <w:sz w:val="20"/>
                <w:szCs w:val="20"/>
              </w:rPr>
            </w:pPr>
          </w:p>
        </w:tc>
        <w:tc>
          <w:tcPr>
            <w:tcW w:w="439" w:type="pct"/>
            <w:noWrap/>
            <w:vAlign w:val="center"/>
            <w:hideMark/>
          </w:tcPr>
          <w:p w:rsidR="00684988" w:rsidRPr="00684988" w:rsidRDefault="00684988" w:rsidP="00862C8E">
            <w:pPr>
              <w:jc w:val="center"/>
              <w:cnfStyle w:val="000000000000"/>
              <w:rPr>
                <w:color w:val="000000" w:themeColor="text1"/>
                <w:sz w:val="20"/>
                <w:szCs w:val="20"/>
              </w:rPr>
            </w:pPr>
          </w:p>
        </w:tc>
        <w:tc>
          <w:tcPr>
            <w:tcW w:w="484" w:type="pct"/>
            <w:noWrap/>
            <w:vAlign w:val="center"/>
            <w:hideMark/>
          </w:tcPr>
          <w:p w:rsidR="00684988" w:rsidRPr="00684988" w:rsidRDefault="00684988" w:rsidP="00862C8E">
            <w:pPr>
              <w:jc w:val="center"/>
              <w:cnfStyle w:val="000000000000"/>
              <w:rPr>
                <w:color w:val="000000" w:themeColor="text1"/>
                <w:sz w:val="20"/>
                <w:szCs w:val="20"/>
              </w:rPr>
            </w:pPr>
          </w:p>
        </w:tc>
        <w:tc>
          <w:tcPr>
            <w:tcW w:w="513" w:type="pct"/>
            <w:noWrap/>
            <w:vAlign w:val="center"/>
            <w:hideMark/>
          </w:tcPr>
          <w:p w:rsidR="00684988" w:rsidRPr="00684988" w:rsidRDefault="00684988" w:rsidP="00862C8E">
            <w:pPr>
              <w:jc w:val="center"/>
              <w:cnfStyle w:val="000000000000"/>
              <w:rPr>
                <w:color w:val="000000" w:themeColor="text1"/>
                <w:sz w:val="20"/>
                <w:szCs w:val="20"/>
              </w:rPr>
            </w:pPr>
          </w:p>
        </w:tc>
        <w:tc>
          <w:tcPr>
            <w:tcW w:w="340" w:type="pct"/>
            <w:noWrap/>
            <w:vAlign w:val="center"/>
            <w:hideMark/>
          </w:tcPr>
          <w:p w:rsidR="00684988" w:rsidRPr="00684988" w:rsidRDefault="00684988" w:rsidP="00862C8E">
            <w:pPr>
              <w:jc w:val="center"/>
              <w:cnfStyle w:val="000000000000"/>
              <w:rPr>
                <w:color w:val="000000" w:themeColor="text1"/>
                <w:sz w:val="20"/>
                <w:szCs w:val="20"/>
              </w:rPr>
            </w:pPr>
          </w:p>
        </w:tc>
        <w:tc>
          <w:tcPr>
            <w:tcW w:w="321" w:type="pct"/>
            <w:noWrap/>
            <w:vAlign w:val="center"/>
            <w:hideMark/>
          </w:tcPr>
          <w:p w:rsidR="00684988" w:rsidRPr="00684988" w:rsidRDefault="00684988" w:rsidP="00862C8E">
            <w:pPr>
              <w:jc w:val="center"/>
              <w:cnfStyle w:val="000000000000"/>
              <w:rPr>
                <w:color w:val="000000" w:themeColor="text1"/>
                <w:sz w:val="20"/>
                <w:szCs w:val="20"/>
              </w:rPr>
            </w:pPr>
          </w:p>
        </w:tc>
      </w:tr>
      <w:tr w:rsidR="008B4440" w:rsidRPr="00684988" w:rsidTr="00862C8E">
        <w:trPr>
          <w:cnfStyle w:val="000000100000"/>
          <w:trHeight w:val="320"/>
        </w:trPr>
        <w:tc>
          <w:tcPr>
            <w:cnfStyle w:val="001000000000"/>
            <w:tcW w:w="1185" w:type="pct"/>
            <w:noWrap/>
            <w:vAlign w:val="center"/>
            <w:hideMark/>
          </w:tcPr>
          <w:p w:rsidR="00684988" w:rsidRPr="00684988" w:rsidRDefault="00684988" w:rsidP="00862C8E">
            <w:pPr>
              <w:rPr>
                <w:b w:val="0"/>
                <w:color w:val="000000" w:themeColor="text1"/>
                <w:sz w:val="20"/>
                <w:szCs w:val="20"/>
              </w:rPr>
            </w:pPr>
            <w:r>
              <w:rPr>
                <w:b w:val="0"/>
                <w:color w:val="000000" w:themeColor="text1"/>
                <w:sz w:val="20"/>
                <w:szCs w:val="20"/>
              </w:rPr>
              <w:t>Administração (BH</w:t>
            </w:r>
            <w:r w:rsidRPr="00684988">
              <w:rPr>
                <w:b w:val="0"/>
                <w:color w:val="000000" w:themeColor="text1"/>
                <w:sz w:val="20"/>
                <w:szCs w:val="20"/>
              </w:rPr>
              <w:t>)</w:t>
            </w:r>
          </w:p>
        </w:tc>
        <w:tc>
          <w:tcPr>
            <w:tcW w:w="361"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69,38</w:t>
            </w:r>
          </w:p>
        </w:tc>
        <w:tc>
          <w:tcPr>
            <w:tcW w:w="49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58,48</w:t>
            </w:r>
          </w:p>
        </w:tc>
        <w:tc>
          <w:tcPr>
            <w:tcW w:w="3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5,00</w:t>
            </w:r>
          </w:p>
        </w:tc>
        <w:tc>
          <w:tcPr>
            <w:tcW w:w="324"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3</w:t>
            </w:r>
          </w:p>
        </w:tc>
        <w:tc>
          <w:tcPr>
            <w:tcW w:w="4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4,27</w:t>
            </w:r>
          </w:p>
        </w:tc>
        <w:tc>
          <w:tcPr>
            <w:tcW w:w="484"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4,26</w:t>
            </w:r>
          </w:p>
        </w:tc>
        <w:tc>
          <w:tcPr>
            <w:tcW w:w="51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4,50</w:t>
            </w:r>
          </w:p>
        </w:tc>
        <w:tc>
          <w:tcPr>
            <w:tcW w:w="340"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3,52</w:t>
            </w:r>
          </w:p>
        </w:tc>
        <w:tc>
          <w:tcPr>
            <w:tcW w:w="321"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4</w:t>
            </w:r>
          </w:p>
        </w:tc>
      </w:tr>
      <w:tr w:rsidR="008B4440" w:rsidRPr="00684988" w:rsidTr="00862C8E">
        <w:trPr>
          <w:trHeight w:val="320"/>
        </w:trPr>
        <w:tc>
          <w:tcPr>
            <w:cnfStyle w:val="001000000000"/>
            <w:tcW w:w="1185" w:type="pct"/>
            <w:noWrap/>
            <w:vAlign w:val="center"/>
            <w:hideMark/>
          </w:tcPr>
          <w:p w:rsidR="00684988" w:rsidRPr="00684988" w:rsidRDefault="00684988" w:rsidP="00862C8E">
            <w:pPr>
              <w:rPr>
                <w:b w:val="0"/>
                <w:bCs w:val="0"/>
                <w:color w:val="000000" w:themeColor="text1"/>
                <w:sz w:val="20"/>
                <w:szCs w:val="20"/>
              </w:rPr>
            </w:pPr>
            <w:r w:rsidRPr="00684988">
              <w:rPr>
                <w:b w:val="0"/>
                <w:color w:val="000000" w:themeColor="text1"/>
                <w:sz w:val="20"/>
                <w:szCs w:val="20"/>
              </w:rPr>
              <w:t>Administração (Montes Claros)</w:t>
            </w:r>
          </w:p>
        </w:tc>
        <w:tc>
          <w:tcPr>
            <w:tcW w:w="361"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67,69</w:t>
            </w:r>
          </w:p>
        </w:tc>
        <w:tc>
          <w:tcPr>
            <w:tcW w:w="493"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52,22</w:t>
            </w:r>
          </w:p>
        </w:tc>
        <w:tc>
          <w:tcPr>
            <w:tcW w:w="339"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4,46</w:t>
            </w:r>
          </w:p>
        </w:tc>
        <w:tc>
          <w:tcPr>
            <w:tcW w:w="324"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4</w:t>
            </w:r>
          </w:p>
        </w:tc>
        <w:tc>
          <w:tcPr>
            <w:tcW w:w="439"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4,98</w:t>
            </w:r>
          </w:p>
        </w:tc>
        <w:tc>
          <w:tcPr>
            <w:tcW w:w="484"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4,73</w:t>
            </w:r>
          </w:p>
        </w:tc>
        <w:tc>
          <w:tcPr>
            <w:tcW w:w="513"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5,04</w:t>
            </w:r>
          </w:p>
        </w:tc>
        <w:tc>
          <w:tcPr>
            <w:tcW w:w="340"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3,75</w:t>
            </w:r>
          </w:p>
        </w:tc>
        <w:tc>
          <w:tcPr>
            <w:tcW w:w="321"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4</w:t>
            </w:r>
          </w:p>
        </w:tc>
      </w:tr>
      <w:tr w:rsidR="008B4440" w:rsidRPr="00684988" w:rsidTr="00862C8E">
        <w:trPr>
          <w:cnfStyle w:val="000000100000"/>
          <w:trHeight w:val="320"/>
        </w:trPr>
        <w:tc>
          <w:tcPr>
            <w:cnfStyle w:val="001000000000"/>
            <w:tcW w:w="1185" w:type="pct"/>
            <w:noWrap/>
            <w:vAlign w:val="center"/>
            <w:hideMark/>
          </w:tcPr>
          <w:p w:rsidR="00684988" w:rsidRPr="00684988" w:rsidRDefault="00684988" w:rsidP="00862C8E">
            <w:pPr>
              <w:rPr>
                <w:b w:val="0"/>
                <w:bCs w:val="0"/>
                <w:color w:val="000000" w:themeColor="text1"/>
                <w:sz w:val="20"/>
                <w:szCs w:val="20"/>
              </w:rPr>
            </w:pPr>
            <w:r w:rsidRPr="00684988">
              <w:rPr>
                <w:b w:val="0"/>
                <w:color w:val="000000" w:themeColor="text1"/>
                <w:sz w:val="20"/>
                <w:szCs w:val="20"/>
              </w:rPr>
              <w:t>Ciências Contábeis</w:t>
            </w:r>
          </w:p>
        </w:tc>
        <w:tc>
          <w:tcPr>
            <w:tcW w:w="361"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64,30</w:t>
            </w:r>
          </w:p>
        </w:tc>
        <w:tc>
          <w:tcPr>
            <w:tcW w:w="49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54,45</w:t>
            </w:r>
          </w:p>
        </w:tc>
        <w:tc>
          <w:tcPr>
            <w:tcW w:w="3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4,66</w:t>
            </w:r>
          </w:p>
        </w:tc>
        <w:tc>
          <w:tcPr>
            <w:tcW w:w="324"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3</w:t>
            </w:r>
          </w:p>
        </w:tc>
        <w:tc>
          <w:tcPr>
            <w:tcW w:w="4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4,52</w:t>
            </w:r>
          </w:p>
        </w:tc>
        <w:tc>
          <w:tcPr>
            <w:tcW w:w="484"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4,49</w:t>
            </w:r>
          </w:p>
        </w:tc>
        <w:tc>
          <w:tcPr>
            <w:tcW w:w="51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4,44</w:t>
            </w:r>
          </w:p>
        </w:tc>
        <w:tc>
          <w:tcPr>
            <w:tcW w:w="340"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3,63</w:t>
            </w:r>
          </w:p>
        </w:tc>
        <w:tc>
          <w:tcPr>
            <w:tcW w:w="321"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4</w:t>
            </w:r>
          </w:p>
        </w:tc>
      </w:tr>
      <w:tr w:rsidR="008B4440" w:rsidRPr="00684988" w:rsidTr="00862C8E">
        <w:trPr>
          <w:trHeight w:val="320"/>
        </w:trPr>
        <w:tc>
          <w:tcPr>
            <w:cnfStyle w:val="001000000000"/>
            <w:tcW w:w="1185" w:type="pct"/>
            <w:noWrap/>
            <w:vAlign w:val="center"/>
            <w:hideMark/>
          </w:tcPr>
          <w:p w:rsidR="00684988" w:rsidRPr="00684988" w:rsidRDefault="00684988" w:rsidP="00862C8E">
            <w:pPr>
              <w:rPr>
                <w:b w:val="0"/>
                <w:bCs w:val="0"/>
                <w:color w:val="000000" w:themeColor="text1"/>
                <w:sz w:val="20"/>
                <w:szCs w:val="20"/>
              </w:rPr>
            </w:pPr>
            <w:r w:rsidRPr="00684988">
              <w:rPr>
                <w:b w:val="0"/>
                <w:color w:val="000000" w:themeColor="text1"/>
                <w:sz w:val="20"/>
                <w:szCs w:val="20"/>
              </w:rPr>
              <w:t>Ciências Econômicas</w:t>
            </w:r>
          </w:p>
        </w:tc>
        <w:tc>
          <w:tcPr>
            <w:tcW w:w="361"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69,09</w:t>
            </w:r>
          </w:p>
        </w:tc>
        <w:tc>
          <w:tcPr>
            <w:tcW w:w="493"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52,59</w:t>
            </w:r>
          </w:p>
        </w:tc>
        <w:tc>
          <w:tcPr>
            <w:tcW w:w="339"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4,52</w:t>
            </w:r>
          </w:p>
        </w:tc>
        <w:tc>
          <w:tcPr>
            <w:tcW w:w="324"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3</w:t>
            </w:r>
          </w:p>
        </w:tc>
        <w:tc>
          <w:tcPr>
            <w:tcW w:w="439"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4,49</w:t>
            </w:r>
          </w:p>
        </w:tc>
        <w:tc>
          <w:tcPr>
            <w:tcW w:w="484"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4,93</w:t>
            </w:r>
          </w:p>
        </w:tc>
        <w:tc>
          <w:tcPr>
            <w:tcW w:w="513"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4,67</w:t>
            </w:r>
          </w:p>
        </w:tc>
        <w:tc>
          <w:tcPr>
            <w:tcW w:w="340"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3,36</w:t>
            </w:r>
          </w:p>
        </w:tc>
        <w:tc>
          <w:tcPr>
            <w:tcW w:w="321"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4</w:t>
            </w:r>
          </w:p>
        </w:tc>
      </w:tr>
      <w:tr w:rsidR="008B4440" w:rsidRPr="00684988" w:rsidTr="00862C8E">
        <w:trPr>
          <w:cnfStyle w:val="000000100000"/>
          <w:trHeight w:val="320"/>
        </w:trPr>
        <w:tc>
          <w:tcPr>
            <w:cnfStyle w:val="001000000000"/>
            <w:tcW w:w="1185" w:type="pct"/>
            <w:noWrap/>
            <w:vAlign w:val="center"/>
            <w:hideMark/>
          </w:tcPr>
          <w:p w:rsidR="00684988" w:rsidRPr="00684988" w:rsidRDefault="00684988" w:rsidP="00862C8E">
            <w:pPr>
              <w:rPr>
                <w:b w:val="0"/>
                <w:bCs w:val="0"/>
                <w:color w:val="000000" w:themeColor="text1"/>
                <w:sz w:val="20"/>
                <w:szCs w:val="20"/>
              </w:rPr>
            </w:pPr>
            <w:r w:rsidRPr="00684988">
              <w:rPr>
                <w:b w:val="0"/>
                <w:color w:val="000000" w:themeColor="text1"/>
                <w:sz w:val="20"/>
                <w:szCs w:val="20"/>
              </w:rPr>
              <w:lastRenderedPageBreak/>
              <w:t>Design</w:t>
            </w:r>
          </w:p>
        </w:tc>
        <w:tc>
          <w:tcPr>
            <w:tcW w:w="361"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61,94</w:t>
            </w:r>
          </w:p>
        </w:tc>
        <w:tc>
          <w:tcPr>
            <w:tcW w:w="49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53,32</w:t>
            </w:r>
          </w:p>
        </w:tc>
        <w:tc>
          <w:tcPr>
            <w:tcW w:w="3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3,11</w:t>
            </w:r>
          </w:p>
        </w:tc>
        <w:tc>
          <w:tcPr>
            <w:tcW w:w="324"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3</w:t>
            </w:r>
          </w:p>
        </w:tc>
        <w:tc>
          <w:tcPr>
            <w:tcW w:w="4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4,35</w:t>
            </w:r>
          </w:p>
        </w:tc>
        <w:tc>
          <w:tcPr>
            <w:tcW w:w="484"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3,27</w:t>
            </w:r>
          </w:p>
        </w:tc>
        <w:tc>
          <w:tcPr>
            <w:tcW w:w="51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4,34</w:t>
            </w:r>
          </w:p>
        </w:tc>
        <w:tc>
          <w:tcPr>
            <w:tcW w:w="340"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2,73</w:t>
            </w:r>
          </w:p>
        </w:tc>
        <w:tc>
          <w:tcPr>
            <w:tcW w:w="321"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3</w:t>
            </w:r>
          </w:p>
        </w:tc>
      </w:tr>
      <w:tr w:rsidR="008B4440" w:rsidRPr="00684988" w:rsidTr="00862C8E">
        <w:trPr>
          <w:trHeight w:val="320"/>
        </w:trPr>
        <w:tc>
          <w:tcPr>
            <w:cnfStyle w:val="001000000000"/>
            <w:tcW w:w="1185" w:type="pct"/>
            <w:noWrap/>
            <w:vAlign w:val="center"/>
            <w:hideMark/>
          </w:tcPr>
          <w:p w:rsidR="00684988" w:rsidRPr="00684988" w:rsidRDefault="00684988" w:rsidP="00862C8E">
            <w:pPr>
              <w:rPr>
                <w:b w:val="0"/>
                <w:bCs w:val="0"/>
                <w:color w:val="000000" w:themeColor="text1"/>
                <w:sz w:val="20"/>
                <w:szCs w:val="20"/>
              </w:rPr>
            </w:pPr>
            <w:r w:rsidRPr="00684988">
              <w:rPr>
                <w:b w:val="0"/>
                <w:color w:val="000000" w:themeColor="text1"/>
                <w:sz w:val="20"/>
                <w:szCs w:val="20"/>
              </w:rPr>
              <w:t>Direito</w:t>
            </w:r>
          </w:p>
        </w:tc>
        <w:tc>
          <w:tcPr>
            <w:tcW w:w="361"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70,20</w:t>
            </w:r>
          </w:p>
        </w:tc>
        <w:tc>
          <w:tcPr>
            <w:tcW w:w="493"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55,38</w:t>
            </w:r>
          </w:p>
        </w:tc>
        <w:tc>
          <w:tcPr>
            <w:tcW w:w="339"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4,26</w:t>
            </w:r>
          </w:p>
        </w:tc>
        <w:tc>
          <w:tcPr>
            <w:tcW w:w="324"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2</w:t>
            </w:r>
          </w:p>
        </w:tc>
        <w:tc>
          <w:tcPr>
            <w:tcW w:w="439"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4,21</w:t>
            </w:r>
          </w:p>
        </w:tc>
        <w:tc>
          <w:tcPr>
            <w:tcW w:w="484"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3,45</w:t>
            </w:r>
          </w:p>
        </w:tc>
        <w:tc>
          <w:tcPr>
            <w:tcW w:w="513"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4,53</w:t>
            </w:r>
          </w:p>
        </w:tc>
        <w:tc>
          <w:tcPr>
            <w:tcW w:w="340"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3,17</w:t>
            </w:r>
          </w:p>
        </w:tc>
        <w:tc>
          <w:tcPr>
            <w:tcW w:w="321"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4</w:t>
            </w:r>
          </w:p>
        </w:tc>
      </w:tr>
      <w:tr w:rsidR="008B4440" w:rsidRPr="00684988" w:rsidTr="00862C8E">
        <w:trPr>
          <w:cnfStyle w:val="000000100000"/>
          <w:trHeight w:val="320"/>
        </w:trPr>
        <w:tc>
          <w:tcPr>
            <w:cnfStyle w:val="001000000000"/>
            <w:tcW w:w="1185" w:type="pct"/>
            <w:noWrap/>
            <w:vAlign w:val="center"/>
            <w:hideMark/>
          </w:tcPr>
          <w:p w:rsidR="00684988" w:rsidRPr="00684988" w:rsidRDefault="00684988" w:rsidP="00862C8E">
            <w:pPr>
              <w:rPr>
                <w:b w:val="0"/>
                <w:bCs w:val="0"/>
                <w:color w:val="000000" w:themeColor="text1"/>
                <w:sz w:val="20"/>
                <w:szCs w:val="20"/>
              </w:rPr>
            </w:pPr>
            <w:r w:rsidRPr="00684988">
              <w:rPr>
                <w:b w:val="0"/>
                <w:color w:val="000000" w:themeColor="text1"/>
                <w:sz w:val="20"/>
                <w:szCs w:val="20"/>
              </w:rPr>
              <w:t>Jornalismo</w:t>
            </w:r>
          </w:p>
        </w:tc>
        <w:tc>
          <w:tcPr>
            <w:tcW w:w="361"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71,76</w:t>
            </w:r>
          </w:p>
        </w:tc>
        <w:tc>
          <w:tcPr>
            <w:tcW w:w="49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54,95</w:t>
            </w:r>
          </w:p>
        </w:tc>
        <w:tc>
          <w:tcPr>
            <w:tcW w:w="3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4,43</w:t>
            </w:r>
          </w:p>
        </w:tc>
        <w:tc>
          <w:tcPr>
            <w:tcW w:w="324"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3</w:t>
            </w:r>
          </w:p>
        </w:tc>
        <w:tc>
          <w:tcPr>
            <w:tcW w:w="4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4,71</w:t>
            </w:r>
          </w:p>
        </w:tc>
        <w:tc>
          <w:tcPr>
            <w:tcW w:w="484"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4,13</w:t>
            </w:r>
          </w:p>
        </w:tc>
        <w:tc>
          <w:tcPr>
            <w:tcW w:w="51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4,56</w:t>
            </w:r>
          </w:p>
        </w:tc>
        <w:tc>
          <w:tcPr>
            <w:tcW w:w="340" w:type="pct"/>
            <w:noWrap/>
            <w:vAlign w:val="center"/>
            <w:hideMark/>
          </w:tcPr>
          <w:p w:rsidR="00684988" w:rsidRPr="00684988" w:rsidRDefault="00684988" w:rsidP="00862C8E">
            <w:pPr>
              <w:jc w:val="center"/>
              <w:cnfStyle w:val="000000100000"/>
              <w:rPr>
                <w:color w:val="000000" w:themeColor="text1"/>
                <w:sz w:val="20"/>
                <w:szCs w:val="20"/>
              </w:rPr>
            </w:pPr>
          </w:p>
        </w:tc>
        <w:tc>
          <w:tcPr>
            <w:tcW w:w="321"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_</w:t>
            </w:r>
          </w:p>
        </w:tc>
      </w:tr>
      <w:tr w:rsidR="008B4440" w:rsidRPr="00684988" w:rsidTr="00862C8E">
        <w:trPr>
          <w:trHeight w:val="320"/>
        </w:trPr>
        <w:tc>
          <w:tcPr>
            <w:cnfStyle w:val="001000000000"/>
            <w:tcW w:w="1185" w:type="pct"/>
            <w:noWrap/>
            <w:vAlign w:val="center"/>
            <w:hideMark/>
          </w:tcPr>
          <w:p w:rsidR="00684988" w:rsidRPr="00684988" w:rsidRDefault="00684988" w:rsidP="00862C8E">
            <w:pPr>
              <w:rPr>
                <w:b w:val="0"/>
                <w:bCs w:val="0"/>
                <w:color w:val="000000" w:themeColor="text1"/>
                <w:sz w:val="20"/>
                <w:szCs w:val="20"/>
              </w:rPr>
            </w:pPr>
            <w:r w:rsidRPr="00684988">
              <w:rPr>
                <w:b w:val="0"/>
                <w:color w:val="000000" w:themeColor="text1"/>
                <w:sz w:val="20"/>
                <w:szCs w:val="20"/>
              </w:rPr>
              <w:t>Psicologia</w:t>
            </w:r>
          </w:p>
        </w:tc>
        <w:tc>
          <w:tcPr>
            <w:tcW w:w="361"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70,86</w:t>
            </w:r>
          </w:p>
        </w:tc>
        <w:tc>
          <w:tcPr>
            <w:tcW w:w="493"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54,56</w:t>
            </w:r>
          </w:p>
        </w:tc>
        <w:tc>
          <w:tcPr>
            <w:tcW w:w="339"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4,19</w:t>
            </w:r>
          </w:p>
        </w:tc>
        <w:tc>
          <w:tcPr>
            <w:tcW w:w="324"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3</w:t>
            </w:r>
          </w:p>
        </w:tc>
        <w:tc>
          <w:tcPr>
            <w:tcW w:w="439"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4,68</w:t>
            </w:r>
          </w:p>
        </w:tc>
        <w:tc>
          <w:tcPr>
            <w:tcW w:w="484"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4,00</w:t>
            </w:r>
          </w:p>
        </w:tc>
        <w:tc>
          <w:tcPr>
            <w:tcW w:w="513"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4,52</w:t>
            </w:r>
          </w:p>
        </w:tc>
        <w:tc>
          <w:tcPr>
            <w:tcW w:w="340"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3,40</w:t>
            </w:r>
          </w:p>
        </w:tc>
        <w:tc>
          <w:tcPr>
            <w:tcW w:w="321"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4</w:t>
            </w:r>
          </w:p>
        </w:tc>
      </w:tr>
      <w:tr w:rsidR="008B4440" w:rsidRPr="00684988" w:rsidTr="00862C8E">
        <w:trPr>
          <w:cnfStyle w:val="000000100000"/>
          <w:trHeight w:val="320"/>
        </w:trPr>
        <w:tc>
          <w:tcPr>
            <w:cnfStyle w:val="001000000000"/>
            <w:tcW w:w="1185" w:type="pct"/>
            <w:noWrap/>
            <w:vAlign w:val="center"/>
            <w:hideMark/>
          </w:tcPr>
          <w:p w:rsidR="00684988" w:rsidRPr="00684988" w:rsidRDefault="00684988" w:rsidP="00862C8E">
            <w:pPr>
              <w:rPr>
                <w:b w:val="0"/>
                <w:bCs w:val="0"/>
                <w:color w:val="000000" w:themeColor="text1"/>
                <w:sz w:val="20"/>
                <w:szCs w:val="20"/>
              </w:rPr>
            </w:pPr>
            <w:r>
              <w:rPr>
                <w:b w:val="0"/>
                <w:color w:val="000000" w:themeColor="text1"/>
                <w:sz w:val="20"/>
                <w:szCs w:val="20"/>
              </w:rPr>
              <w:t>Publicidade e</w:t>
            </w:r>
            <w:r w:rsidRPr="00684988">
              <w:rPr>
                <w:b w:val="0"/>
                <w:color w:val="000000" w:themeColor="text1"/>
                <w:sz w:val="20"/>
                <w:szCs w:val="20"/>
              </w:rPr>
              <w:t xml:space="preserve"> Propaganda</w:t>
            </w:r>
          </w:p>
        </w:tc>
        <w:tc>
          <w:tcPr>
            <w:tcW w:w="361"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73,11</w:t>
            </w:r>
          </w:p>
        </w:tc>
        <w:tc>
          <w:tcPr>
            <w:tcW w:w="49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66,54</w:t>
            </w:r>
          </w:p>
        </w:tc>
        <w:tc>
          <w:tcPr>
            <w:tcW w:w="3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4,90</w:t>
            </w:r>
          </w:p>
        </w:tc>
        <w:tc>
          <w:tcPr>
            <w:tcW w:w="324"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3</w:t>
            </w:r>
          </w:p>
        </w:tc>
        <w:tc>
          <w:tcPr>
            <w:tcW w:w="4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4,58</w:t>
            </w:r>
          </w:p>
        </w:tc>
        <w:tc>
          <w:tcPr>
            <w:tcW w:w="484"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3,99</w:t>
            </w:r>
          </w:p>
        </w:tc>
        <w:tc>
          <w:tcPr>
            <w:tcW w:w="51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4,48</w:t>
            </w:r>
          </w:p>
        </w:tc>
        <w:tc>
          <w:tcPr>
            <w:tcW w:w="340" w:type="pct"/>
            <w:noWrap/>
            <w:vAlign w:val="center"/>
            <w:hideMark/>
          </w:tcPr>
          <w:p w:rsidR="00684988" w:rsidRPr="00684988" w:rsidRDefault="00684988" w:rsidP="00862C8E">
            <w:pPr>
              <w:jc w:val="center"/>
              <w:cnfStyle w:val="000000100000"/>
              <w:rPr>
                <w:color w:val="000000" w:themeColor="text1"/>
                <w:sz w:val="20"/>
                <w:szCs w:val="20"/>
              </w:rPr>
            </w:pPr>
          </w:p>
        </w:tc>
        <w:tc>
          <w:tcPr>
            <w:tcW w:w="321"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_</w:t>
            </w:r>
          </w:p>
        </w:tc>
      </w:tr>
      <w:tr w:rsidR="008B4440" w:rsidRPr="00684988" w:rsidTr="00862C8E">
        <w:trPr>
          <w:trHeight w:val="320"/>
        </w:trPr>
        <w:tc>
          <w:tcPr>
            <w:cnfStyle w:val="001000000000"/>
            <w:tcW w:w="1185" w:type="pct"/>
            <w:noWrap/>
            <w:vAlign w:val="center"/>
            <w:hideMark/>
          </w:tcPr>
          <w:p w:rsidR="00684988" w:rsidRPr="00684988" w:rsidRDefault="00684988" w:rsidP="00862C8E">
            <w:pPr>
              <w:rPr>
                <w:b w:val="0"/>
                <w:bCs w:val="0"/>
                <w:color w:val="000000" w:themeColor="text1"/>
                <w:sz w:val="20"/>
                <w:szCs w:val="20"/>
              </w:rPr>
            </w:pPr>
            <w:r w:rsidRPr="00684988">
              <w:rPr>
                <w:b w:val="0"/>
                <w:color w:val="000000" w:themeColor="text1"/>
                <w:sz w:val="20"/>
                <w:szCs w:val="20"/>
              </w:rPr>
              <w:t>Relações Internacionais</w:t>
            </w:r>
          </w:p>
        </w:tc>
        <w:tc>
          <w:tcPr>
            <w:tcW w:w="361"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72,54</w:t>
            </w:r>
          </w:p>
        </w:tc>
        <w:tc>
          <w:tcPr>
            <w:tcW w:w="493"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50,85</w:t>
            </w:r>
          </w:p>
        </w:tc>
        <w:tc>
          <w:tcPr>
            <w:tcW w:w="339"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3,48</w:t>
            </w:r>
          </w:p>
        </w:tc>
        <w:tc>
          <w:tcPr>
            <w:tcW w:w="324"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2</w:t>
            </w:r>
          </w:p>
        </w:tc>
        <w:tc>
          <w:tcPr>
            <w:tcW w:w="439"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4,72</w:t>
            </w:r>
          </w:p>
        </w:tc>
        <w:tc>
          <w:tcPr>
            <w:tcW w:w="484"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5,04</w:t>
            </w:r>
          </w:p>
        </w:tc>
        <w:tc>
          <w:tcPr>
            <w:tcW w:w="513"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4,89</w:t>
            </w:r>
          </w:p>
        </w:tc>
        <w:tc>
          <w:tcPr>
            <w:tcW w:w="340" w:type="pct"/>
            <w:noWrap/>
            <w:vAlign w:val="center"/>
            <w:hideMark/>
          </w:tcPr>
          <w:p w:rsidR="00684988" w:rsidRPr="00684988" w:rsidRDefault="00684988" w:rsidP="00862C8E">
            <w:pPr>
              <w:jc w:val="center"/>
              <w:cnfStyle w:val="000000000000"/>
              <w:rPr>
                <w:color w:val="000000" w:themeColor="text1"/>
                <w:sz w:val="20"/>
                <w:szCs w:val="20"/>
              </w:rPr>
            </w:pPr>
            <w:r w:rsidRPr="00684988">
              <w:rPr>
                <w:color w:val="000000" w:themeColor="text1"/>
                <w:sz w:val="20"/>
                <w:szCs w:val="20"/>
              </w:rPr>
              <w:t>3,06</w:t>
            </w:r>
          </w:p>
        </w:tc>
        <w:tc>
          <w:tcPr>
            <w:tcW w:w="321"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4</w:t>
            </w:r>
          </w:p>
        </w:tc>
      </w:tr>
      <w:tr w:rsidR="008B4440" w:rsidRPr="00684988" w:rsidTr="00862C8E">
        <w:trPr>
          <w:cnfStyle w:val="000000100000"/>
          <w:trHeight w:val="320"/>
        </w:trPr>
        <w:tc>
          <w:tcPr>
            <w:cnfStyle w:val="001000000000"/>
            <w:tcW w:w="1185" w:type="pct"/>
            <w:noWrap/>
            <w:vAlign w:val="center"/>
            <w:hideMark/>
          </w:tcPr>
          <w:p w:rsidR="00684988" w:rsidRPr="00684988" w:rsidRDefault="00684988" w:rsidP="00862C8E">
            <w:pPr>
              <w:rPr>
                <w:b w:val="0"/>
                <w:bCs w:val="0"/>
                <w:color w:val="000000" w:themeColor="text1"/>
                <w:sz w:val="20"/>
                <w:szCs w:val="20"/>
              </w:rPr>
            </w:pPr>
            <w:r w:rsidRPr="00684988">
              <w:rPr>
                <w:b w:val="0"/>
                <w:color w:val="000000" w:themeColor="text1"/>
                <w:sz w:val="20"/>
                <w:szCs w:val="20"/>
              </w:rPr>
              <w:t>Turismo</w:t>
            </w:r>
          </w:p>
        </w:tc>
        <w:tc>
          <w:tcPr>
            <w:tcW w:w="361"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63,72</w:t>
            </w:r>
          </w:p>
        </w:tc>
        <w:tc>
          <w:tcPr>
            <w:tcW w:w="49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67,67</w:t>
            </w:r>
          </w:p>
        </w:tc>
        <w:tc>
          <w:tcPr>
            <w:tcW w:w="3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4,17</w:t>
            </w:r>
          </w:p>
        </w:tc>
        <w:tc>
          <w:tcPr>
            <w:tcW w:w="324"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3</w:t>
            </w:r>
          </w:p>
        </w:tc>
        <w:tc>
          <w:tcPr>
            <w:tcW w:w="439"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4,92</w:t>
            </w:r>
          </w:p>
        </w:tc>
        <w:tc>
          <w:tcPr>
            <w:tcW w:w="484"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4,62</w:t>
            </w:r>
          </w:p>
        </w:tc>
        <w:tc>
          <w:tcPr>
            <w:tcW w:w="513"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4,58</w:t>
            </w:r>
          </w:p>
        </w:tc>
        <w:tc>
          <w:tcPr>
            <w:tcW w:w="340" w:type="pct"/>
            <w:noWrap/>
            <w:vAlign w:val="center"/>
            <w:hideMark/>
          </w:tcPr>
          <w:p w:rsidR="00684988" w:rsidRPr="00684988" w:rsidRDefault="00684988" w:rsidP="00862C8E">
            <w:pPr>
              <w:jc w:val="center"/>
              <w:cnfStyle w:val="000000100000"/>
              <w:rPr>
                <w:color w:val="000000" w:themeColor="text1"/>
                <w:sz w:val="20"/>
                <w:szCs w:val="20"/>
              </w:rPr>
            </w:pPr>
            <w:r w:rsidRPr="00684988">
              <w:rPr>
                <w:color w:val="000000" w:themeColor="text1"/>
                <w:sz w:val="20"/>
                <w:szCs w:val="20"/>
              </w:rPr>
              <w:t>3,38</w:t>
            </w:r>
          </w:p>
        </w:tc>
        <w:tc>
          <w:tcPr>
            <w:tcW w:w="321" w:type="pct"/>
            <w:noWrap/>
            <w:vAlign w:val="center"/>
            <w:hideMark/>
          </w:tcPr>
          <w:p w:rsidR="00684988" w:rsidRPr="00684988" w:rsidRDefault="00684988" w:rsidP="00862C8E">
            <w:pPr>
              <w:jc w:val="center"/>
              <w:cnfStyle w:val="000000100000"/>
              <w:rPr>
                <w:b/>
                <w:bCs/>
                <w:color w:val="000000" w:themeColor="text1"/>
                <w:sz w:val="20"/>
                <w:szCs w:val="20"/>
              </w:rPr>
            </w:pPr>
            <w:r w:rsidRPr="00684988">
              <w:rPr>
                <w:b/>
                <w:bCs/>
                <w:color w:val="000000" w:themeColor="text1"/>
                <w:sz w:val="20"/>
                <w:szCs w:val="20"/>
              </w:rPr>
              <w:t>4</w:t>
            </w:r>
          </w:p>
        </w:tc>
      </w:tr>
      <w:tr w:rsidR="008B4440" w:rsidRPr="00684988" w:rsidTr="00862C8E">
        <w:trPr>
          <w:trHeight w:val="320"/>
        </w:trPr>
        <w:tc>
          <w:tcPr>
            <w:cnfStyle w:val="001000000000"/>
            <w:tcW w:w="1185" w:type="pct"/>
            <w:noWrap/>
            <w:vAlign w:val="center"/>
            <w:hideMark/>
          </w:tcPr>
          <w:p w:rsidR="00684988" w:rsidRPr="00684988" w:rsidRDefault="00E2729E" w:rsidP="00862C8E">
            <w:pPr>
              <w:jc w:val="center"/>
              <w:rPr>
                <w:bCs w:val="0"/>
                <w:color w:val="000000" w:themeColor="text1"/>
                <w:sz w:val="20"/>
                <w:szCs w:val="20"/>
              </w:rPr>
            </w:pPr>
            <w:r>
              <w:rPr>
                <w:bCs w:val="0"/>
                <w:color w:val="000000" w:themeColor="text1"/>
                <w:sz w:val="20"/>
                <w:szCs w:val="20"/>
              </w:rPr>
              <w:t xml:space="preserve">Enade </w:t>
            </w:r>
            <w:r w:rsidR="00684988" w:rsidRPr="00684988">
              <w:rPr>
                <w:bCs w:val="0"/>
                <w:color w:val="000000" w:themeColor="text1"/>
                <w:sz w:val="20"/>
                <w:szCs w:val="20"/>
              </w:rPr>
              <w:t>2014</w:t>
            </w:r>
          </w:p>
        </w:tc>
        <w:tc>
          <w:tcPr>
            <w:tcW w:w="361" w:type="pct"/>
            <w:noWrap/>
            <w:vAlign w:val="center"/>
            <w:hideMark/>
          </w:tcPr>
          <w:p w:rsidR="00684988" w:rsidRPr="00684988" w:rsidRDefault="00684988" w:rsidP="00862C8E">
            <w:pPr>
              <w:jc w:val="center"/>
              <w:cnfStyle w:val="000000000000"/>
              <w:rPr>
                <w:b/>
                <w:bCs/>
                <w:color w:val="000000" w:themeColor="text1"/>
                <w:sz w:val="20"/>
                <w:szCs w:val="20"/>
              </w:rPr>
            </w:pPr>
          </w:p>
        </w:tc>
        <w:tc>
          <w:tcPr>
            <w:tcW w:w="493" w:type="pct"/>
            <w:noWrap/>
            <w:vAlign w:val="center"/>
            <w:hideMark/>
          </w:tcPr>
          <w:p w:rsidR="00684988" w:rsidRPr="00684988" w:rsidRDefault="00684988" w:rsidP="00862C8E">
            <w:pPr>
              <w:jc w:val="center"/>
              <w:cnfStyle w:val="000000000000"/>
              <w:rPr>
                <w:color w:val="000000" w:themeColor="text1"/>
                <w:sz w:val="20"/>
                <w:szCs w:val="20"/>
              </w:rPr>
            </w:pPr>
          </w:p>
        </w:tc>
        <w:tc>
          <w:tcPr>
            <w:tcW w:w="339" w:type="pct"/>
            <w:noWrap/>
            <w:vAlign w:val="center"/>
            <w:hideMark/>
          </w:tcPr>
          <w:p w:rsidR="00684988" w:rsidRPr="00684988" w:rsidRDefault="00684988" w:rsidP="00862C8E">
            <w:pPr>
              <w:jc w:val="center"/>
              <w:cnfStyle w:val="000000000000"/>
              <w:rPr>
                <w:color w:val="000000" w:themeColor="text1"/>
                <w:sz w:val="20"/>
                <w:szCs w:val="20"/>
              </w:rPr>
            </w:pPr>
          </w:p>
        </w:tc>
        <w:tc>
          <w:tcPr>
            <w:tcW w:w="324" w:type="pct"/>
            <w:noWrap/>
            <w:vAlign w:val="center"/>
            <w:hideMark/>
          </w:tcPr>
          <w:p w:rsidR="00684988" w:rsidRPr="00684988" w:rsidRDefault="00684988" w:rsidP="00862C8E">
            <w:pPr>
              <w:jc w:val="center"/>
              <w:cnfStyle w:val="000000000000"/>
              <w:rPr>
                <w:color w:val="000000" w:themeColor="text1"/>
                <w:sz w:val="20"/>
                <w:szCs w:val="20"/>
              </w:rPr>
            </w:pPr>
          </w:p>
        </w:tc>
        <w:tc>
          <w:tcPr>
            <w:tcW w:w="203" w:type="pct"/>
            <w:noWrap/>
            <w:vAlign w:val="center"/>
            <w:hideMark/>
          </w:tcPr>
          <w:p w:rsidR="00684988" w:rsidRPr="00684988" w:rsidRDefault="00684988" w:rsidP="00862C8E">
            <w:pPr>
              <w:jc w:val="center"/>
              <w:cnfStyle w:val="000000000000"/>
              <w:rPr>
                <w:color w:val="000000" w:themeColor="text1"/>
                <w:sz w:val="20"/>
                <w:szCs w:val="20"/>
              </w:rPr>
            </w:pPr>
          </w:p>
        </w:tc>
        <w:tc>
          <w:tcPr>
            <w:tcW w:w="439" w:type="pct"/>
            <w:noWrap/>
            <w:vAlign w:val="center"/>
            <w:hideMark/>
          </w:tcPr>
          <w:p w:rsidR="00684988" w:rsidRPr="00684988" w:rsidRDefault="00684988" w:rsidP="00862C8E">
            <w:pPr>
              <w:jc w:val="center"/>
              <w:cnfStyle w:val="000000000000"/>
              <w:rPr>
                <w:color w:val="000000" w:themeColor="text1"/>
                <w:sz w:val="20"/>
                <w:szCs w:val="20"/>
              </w:rPr>
            </w:pPr>
          </w:p>
        </w:tc>
        <w:tc>
          <w:tcPr>
            <w:tcW w:w="484" w:type="pct"/>
            <w:noWrap/>
            <w:vAlign w:val="center"/>
            <w:hideMark/>
          </w:tcPr>
          <w:p w:rsidR="00684988" w:rsidRPr="00684988" w:rsidRDefault="00684988" w:rsidP="00862C8E">
            <w:pPr>
              <w:jc w:val="center"/>
              <w:cnfStyle w:val="000000000000"/>
              <w:rPr>
                <w:color w:val="000000" w:themeColor="text1"/>
                <w:sz w:val="20"/>
                <w:szCs w:val="20"/>
              </w:rPr>
            </w:pPr>
          </w:p>
        </w:tc>
        <w:tc>
          <w:tcPr>
            <w:tcW w:w="513" w:type="pct"/>
            <w:noWrap/>
            <w:vAlign w:val="center"/>
            <w:hideMark/>
          </w:tcPr>
          <w:p w:rsidR="00684988" w:rsidRPr="00684988" w:rsidRDefault="00684988" w:rsidP="00862C8E">
            <w:pPr>
              <w:jc w:val="center"/>
              <w:cnfStyle w:val="000000000000"/>
              <w:rPr>
                <w:color w:val="000000" w:themeColor="text1"/>
                <w:sz w:val="20"/>
                <w:szCs w:val="20"/>
              </w:rPr>
            </w:pPr>
          </w:p>
        </w:tc>
        <w:tc>
          <w:tcPr>
            <w:tcW w:w="340" w:type="pct"/>
            <w:noWrap/>
            <w:vAlign w:val="center"/>
            <w:hideMark/>
          </w:tcPr>
          <w:p w:rsidR="00684988" w:rsidRPr="00684988" w:rsidRDefault="00684988" w:rsidP="00862C8E">
            <w:pPr>
              <w:jc w:val="center"/>
              <w:cnfStyle w:val="000000000000"/>
              <w:rPr>
                <w:color w:val="000000" w:themeColor="text1"/>
                <w:sz w:val="20"/>
                <w:szCs w:val="20"/>
              </w:rPr>
            </w:pPr>
          </w:p>
        </w:tc>
        <w:tc>
          <w:tcPr>
            <w:tcW w:w="321" w:type="pct"/>
            <w:noWrap/>
            <w:vAlign w:val="center"/>
            <w:hideMark/>
          </w:tcPr>
          <w:p w:rsidR="00684988" w:rsidRPr="00684988" w:rsidRDefault="00684988" w:rsidP="00862C8E">
            <w:pPr>
              <w:jc w:val="center"/>
              <w:cnfStyle w:val="000000000000"/>
              <w:rPr>
                <w:color w:val="000000" w:themeColor="text1"/>
                <w:sz w:val="20"/>
                <w:szCs w:val="20"/>
              </w:rPr>
            </w:pPr>
          </w:p>
        </w:tc>
      </w:tr>
      <w:tr w:rsidR="00862C8E" w:rsidRPr="00684988" w:rsidTr="00862C8E">
        <w:trPr>
          <w:cnfStyle w:val="000000100000"/>
          <w:trHeight w:val="320"/>
        </w:trPr>
        <w:tc>
          <w:tcPr>
            <w:cnfStyle w:val="001000000000"/>
            <w:tcW w:w="1185" w:type="pct"/>
            <w:noWrap/>
            <w:vAlign w:val="center"/>
            <w:hideMark/>
          </w:tcPr>
          <w:p w:rsidR="00862C8E" w:rsidRPr="00684988" w:rsidRDefault="00862C8E" w:rsidP="00862C8E">
            <w:pPr>
              <w:rPr>
                <w:b w:val="0"/>
                <w:color w:val="000000" w:themeColor="text1"/>
                <w:sz w:val="20"/>
                <w:szCs w:val="20"/>
              </w:rPr>
            </w:pPr>
            <w:r w:rsidRPr="00684988">
              <w:rPr>
                <w:b w:val="0"/>
                <w:color w:val="000000" w:themeColor="text1"/>
                <w:sz w:val="20"/>
                <w:szCs w:val="20"/>
              </w:rPr>
              <w:t>Arquitetura E Urbanismo</w:t>
            </w:r>
          </w:p>
        </w:tc>
        <w:tc>
          <w:tcPr>
            <w:tcW w:w="361"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62,93</w:t>
            </w:r>
          </w:p>
        </w:tc>
        <w:tc>
          <w:tcPr>
            <w:tcW w:w="49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52,5</w:t>
            </w:r>
          </w:p>
        </w:tc>
        <w:tc>
          <w:tcPr>
            <w:tcW w:w="3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3,58</w:t>
            </w:r>
          </w:p>
        </w:tc>
        <w:tc>
          <w:tcPr>
            <w:tcW w:w="324"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2</w:t>
            </w:r>
          </w:p>
        </w:tc>
        <w:tc>
          <w:tcPr>
            <w:tcW w:w="4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4,80</w:t>
            </w:r>
          </w:p>
        </w:tc>
        <w:tc>
          <w:tcPr>
            <w:tcW w:w="484"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4,30</w:t>
            </w:r>
          </w:p>
        </w:tc>
        <w:tc>
          <w:tcPr>
            <w:tcW w:w="513" w:type="pct"/>
            <w:noWrap/>
            <w:vAlign w:val="center"/>
            <w:hideMark/>
          </w:tcPr>
          <w:p w:rsidR="00862C8E" w:rsidRPr="00862C8E" w:rsidRDefault="00862C8E" w:rsidP="00862C8E">
            <w:pPr>
              <w:jc w:val="center"/>
              <w:cnfStyle w:val="000000100000"/>
              <w:rPr>
                <w:color w:val="000000" w:themeColor="text1"/>
                <w:sz w:val="20"/>
                <w:szCs w:val="20"/>
              </w:rPr>
            </w:pPr>
            <w:r w:rsidRPr="00862C8E">
              <w:rPr>
                <w:color w:val="000000"/>
                <w:sz w:val="20"/>
                <w:szCs w:val="20"/>
              </w:rPr>
              <w:t>5,1</w:t>
            </w:r>
          </w:p>
        </w:tc>
        <w:tc>
          <w:tcPr>
            <w:tcW w:w="340"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3,08</w:t>
            </w:r>
          </w:p>
        </w:tc>
        <w:tc>
          <w:tcPr>
            <w:tcW w:w="321"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4</w:t>
            </w:r>
          </w:p>
        </w:tc>
      </w:tr>
      <w:tr w:rsidR="00862C8E" w:rsidRPr="00684988" w:rsidTr="00862C8E">
        <w:trPr>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Matemática (Bacharelado)</w:t>
            </w:r>
          </w:p>
        </w:tc>
        <w:tc>
          <w:tcPr>
            <w:tcW w:w="361"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66,7</w:t>
            </w:r>
          </w:p>
        </w:tc>
        <w:tc>
          <w:tcPr>
            <w:tcW w:w="49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48,06</w:t>
            </w:r>
          </w:p>
        </w:tc>
        <w:tc>
          <w:tcPr>
            <w:tcW w:w="3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3,06</w:t>
            </w:r>
          </w:p>
        </w:tc>
        <w:tc>
          <w:tcPr>
            <w:tcW w:w="324"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w:t>
            </w:r>
          </w:p>
        </w:tc>
        <w:tc>
          <w:tcPr>
            <w:tcW w:w="4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4,70</w:t>
            </w:r>
          </w:p>
        </w:tc>
        <w:tc>
          <w:tcPr>
            <w:tcW w:w="484"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4,70</w:t>
            </w:r>
          </w:p>
        </w:tc>
        <w:tc>
          <w:tcPr>
            <w:tcW w:w="513" w:type="pct"/>
            <w:noWrap/>
            <w:vAlign w:val="center"/>
            <w:hideMark/>
          </w:tcPr>
          <w:p w:rsidR="00862C8E" w:rsidRPr="00862C8E" w:rsidRDefault="00862C8E" w:rsidP="00862C8E">
            <w:pPr>
              <w:jc w:val="center"/>
              <w:cnfStyle w:val="000000000000"/>
              <w:rPr>
                <w:color w:val="000000" w:themeColor="text1"/>
                <w:sz w:val="20"/>
                <w:szCs w:val="20"/>
              </w:rPr>
            </w:pPr>
            <w:r w:rsidRPr="00862C8E">
              <w:rPr>
                <w:color w:val="000000"/>
                <w:sz w:val="20"/>
                <w:szCs w:val="20"/>
              </w:rPr>
              <w:t>5,1</w:t>
            </w:r>
          </w:p>
        </w:tc>
        <w:tc>
          <w:tcPr>
            <w:tcW w:w="340"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3,47</w:t>
            </w:r>
          </w:p>
        </w:tc>
        <w:tc>
          <w:tcPr>
            <w:tcW w:w="321"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4</w:t>
            </w:r>
          </w:p>
        </w:tc>
      </w:tr>
      <w:tr w:rsidR="00862C8E" w:rsidRPr="00684988" w:rsidTr="00862C8E">
        <w:trPr>
          <w:cnfStyle w:val="000000100000"/>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Matemática (Licenciatura)</w:t>
            </w:r>
          </w:p>
        </w:tc>
        <w:tc>
          <w:tcPr>
            <w:tcW w:w="361"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56,8</w:t>
            </w:r>
          </w:p>
        </w:tc>
        <w:tc>
          <w:tcPr>
            <w:tcW w:w="49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37,25</w:t>
            </w:r>
          </w:p>
        </w:tc>
        <w:tc>
          <w:tcPr>
            <w:tcW w:w="3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3,54</w:t>
            </w:r>
          </w:p>
        </w:tc>
        <w:tc>
          <w:tcPr>
            <w:tcW w:w="324"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w:t>
            </w:r>
          </w:p>
        </w:tc>
        <w:tc>
          <w:tcPr>
            <w:tcW w:w="4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4,50</w:t>
            </w:r>
          </w:p>
        </w:tc>
        <w:tc>
          <w:tcPr>
            <w:tcW w:w="484"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4,40</w:t>
            </w:r>
          </w:p>
        </w:tc>
        <w:tc>
          <w:tcPr>
            <w:tcW w:w="513" w:type="pct"/>
            <w:noWrap/>
            <w:vAlign w:val="center"/>
            <w:hideMark/>
          </w:tcPr>
          <w:p w:rsidR="00862C8E" w:rsidRPr="00862C8E" w:rsidRDefault="00862C8E" w:rsidP="00862C8E">
            <w:pPr>
              <w:jc w:val="center"/>
              <w:cnfStyle w:val="000000100000"/>
              <w:rPr>
                <w:color w:val="000000" w:themeColor="text1"/>
                <w:sz w:val="20"/>
                <w:szCs w:val="20"/>
              </w:rPr>
            </w:pPr>
            <w:r w:rsidRPr="00862C8E">
              <w:rPr>
                <w:color w:val="000000"/>
                <w:sz w:val="20"/>
                <w:szCs w:val="20"/>
              </w:rPr>
              <w:t>4,4</w:t>
            </w:r>
          </w:p>
        </w:tc>
        <w:tc>
          <w:tcPr>
            <w:tcW w:w="340"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3,19</w:t>
            </w:r>
          </w:p>
        </w:tc>
        <w:tc>
          <w:tcPr>
            <w:tcW w:w="321"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4</w:t>
            </w:r>
          </w:p>
        </w:tc>
      </w:tr>
      <w:tr w:rsidR="00862C8E" w:rsidRPr="00684988" w:rsidTr="00862C8E">
        <w:trPr>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Letras-Português (Bacharelado)</w:t>
            </w:r>
          </w:p>
        </w:tc>
        <w:tc>
          <w:tcPr>
            <w:tcW w:w="361"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63,45</w:t>
            </w:r>
          </w:p>
        </w:tc>
        <w:tc>
          <w:tcPr>
            <w:tcW w:w="49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48,63</w:t>
            </w:r>
          </w:p>
        </w:tc>
        <w:tc>
          <w:tcPr>
            <w:tcW w:w="3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3,28</w:t>
            </w:r>
          </w:p>
        </w:tc>
        <w:tc>
          <w:tcPr>
            <w:tcW w:w="324"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2</w:t>
            </w:r>
          </w:p>
        </w:tc>
        <w:tc>
          <w:tcPr>
            <w:tcW w:w="4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5,10</w:t>
            </w:r>
          </w:p>
        </w:tc>
        <w:tc>
          <w:tcPr>
            <w:tcW w:w="484"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4,90</w:t>
            </w:r>
          </w:p>
        </w:tc>
        <w:tc>
          <w:tcPr>
            <w:tcW w:w="513" w:type="pct"/>
            <w:noWrap/>
            <w:vAlign w:val="center"/>
            <w:hideMark/>
          </w:tcPr>
          <w:p w:rsidR="00862C8E" w:rsidRPr="00862C8E" w:rsidRDefault="00862C8E" w:rsidP="00862C8E">
            <w:pPr>
              <w:jc w:val="center"/>
              <w:cnfStyle w:val="000000000000"/>
              <w:rPr>
                <w:color w:val="000000" w:themeColor="text1"/>
                <w:sz w:val="20"/>
                <w:szCs w:val="20"/>
              </w:rPr>
            </w:pPr>
            <w:r w:rsidRPr="00862C8E">
              <w:rPr>
                <w:color w:val="000000"/>
                <w:sz w:val="20"/>
                <w:szCs w:val="20"/>
              </w:rPr>
              <w:t>4,9</w:t>
            </w:r>
          </w:p>
        </w:tc>
        <w:tc>
          <w:tcPr>
            <w:tcW w:w="340"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3,12</w:t>
            </w:r>
          </w:p>
        </w:tc>
        <w:tc>
          <w:tcPr>
            <w:tcW w:w="321"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4</w:t>
            </w:r>
          </w:p>
        </w:tc>
      </w:tr>
      <w:tr w:rsidR="00862C8E" w:rsidRPr="00684988" w:rsidTr="00862C8E">
        <w:trPr>
          <w:cnfStyle w:val="000000100000"/>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Letras-Português (Licenciatura)</w:t>
            </w:r>
          </w:p>
        </w:tc>
        <w:tc>
          <w:tcPr>
            <w:tcW w:w="361"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62,58</w:t>
            </w:r>
          </w:p>
        </w:tc>
        <w:tc>
          <w:tcPr>
            <w:tcW w:w="49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51,99</w:t>
            </w:r>
          </w:p>
        </w:tc>
        <w:tc>
          <w:tcPr>
            <w:tcW w:w="3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4,67</w:t>
            </w:r>
          </w:p>
        </w:tc>
        <w:tc>
          <w:tcPr>
            <w:tcW w:w="324"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w:t>
            </w:r>
          </w:p>
        </w:tc>
        <w:tc>
          <w:tcPr>
            <w:tcW w:w="4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5,10</w:t>
            </w:r>
          </w:p>
        </w:tc>
        <w:tc>
          <w:tcPr>
            <w:tcW w:w="484"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4,90</w:t>
            </w:r>
          </w:p>
        </w:tc>
        <w:tc>
          <w:tcPr>
            <w:tcW w:w="513" w:type="pct"/>
            <w:noWrap/>
            <w:vAlign w:val="center"/>
            <w:hideMark/>
          </w:tcPr>
          <w:p w:rsidR="00862C8E" w:rsidRPr="00862C8E" w:rsidRDefault="00862C8E" w:rsidP="00862C8E">
            <w:pPr>
              <w:jc w:val="center"/>
              <w:cnfStyle w:val="000000100000"/>
              <w:rPr>
                <w:color w:val="000000" w:themeColor="text1"/>
                <w:sz w:val="20"/>
                <w:szCs w:val="20"/>
              </w:rPr>
            </w:pPr>
            <w:r w:rsidRPr="00862C8E">
              <w:rPr>
                <w:color w:val="000000"/>
                <w:sz w:val="20"/>
                <w:szCs w:val="20"/>
              </w:rPr>
              <w:t>4,9</w:t>
            </w:r>
          </w:p>
        </w:tc>
        <w:tc>
          <w:tcPr>
            <w:tcW w:w="340"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3,58</w:t>
            </w:r>
          </w:p>
        </w:tc>
        <w:tc>
          <w:tcPr>
            <w:tcW w:w="321"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4</w:t>
            </w:r>
          </w:p>
        </w:tc>
      </w:tr>
      <w:tr w:rsidR="00862C8E" w:rsidRPr="00684988" w:rsidTr="00862C8E">
        <w:trPr>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Física (Bacharelado)</w:t>
            </w:r>
          </w:p>
        </w:tc>
        <w:tc>
          <w:tcPr>
            <w:tcW w:w="361"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62,81</w:t>
            </w:r>
          </w:p>
        </w:tc>
        <w:tc>
          <w:tcPr>
            <w:tcW w:w="49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41,62</w:t>
            </w:r>
          </w:p>
        </w:tc>
        <w:tc>
          <w:tcPr>
            <w:tcW w:w="3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3,75</w:t>
            </w:r>
          </w:p>
        </w:tc>
        <w:tc>
          <w:tcPr>
            <w:tcW w:w="324"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w:t>
            </w:r>
          </w:p>
        </w:tc>
        <w:tc>
          <w:tcPr>
            <w:tcW w:w="4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4,70</w:t>
            </w:r>
          </w:p>
        </w:tc>
        <w:tc>
          <w:tcPr>
            <w:tcW w:w="484"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4,60</w:t>
            </w:r>
          </w:p>
        </w:tc>
        <w:tc>
          <w:tcPr>
            <w:tcW w:w="513" w:type="pct"/>
            <w:noWrap/>
            <w:vAlign w:val="center"/>
            <w:hideMark/>
          </w:tcPr>
          <w:p w:rsidR="00862C8E" w:rsidRPr="00862C8E" w:rsidRDefault="00862C8E" w:rsidP="00862C8E">
            <w:pPr>
              <w:jc w:val="center"/>
              <w:cnfStyle w:val="000000000000"/>
              <w:rPr>
                <w:color w:val="000000" w:themeColor="text1"/>
                <w:sz w:val="20"/>
                <w:szCs w:val="20"/>
              </w:rPr>
            </w:pPr>
            <w:r w:rsidRPr="00862C8E">
              <w:rPr>
                <w:color w:val="000000"/>
                <w:sz w:val="20"/>
                <w:szCs w:val="20"/>
              </w:rPr>
              <w:t>4,9</w:t>
            </w:r>
          </w:p>
        </w:tc>
        <w:tc>
          <w:tcPr>
            <w:tcW w:w="340"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3,32</w:t>
            </w:r>
          </w:p>
        </w:tc>
        <w:tc>
          <w:tcPr>
            <w:tcW w:w="321"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4</w:t>
            </w:r>
          </w:p>
        </w:tc>
      </w:tr>
      <w:tr w:rsidR="00862C8E" w:rsidRPr="00684988" w:rsidTr="00862C8E">
        <w:trPr>
          <w:cnfStyle w:val="000000100000"/>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Física (Licenciatura)</w:t>
            </w:r>
          </w:p>
        </w:tc>
        <w:tc>
          <w:tcPr>
            <w:tcW w:w="361"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59,96</w:t>
            </w:r>
          </w:p>
        </w:tc>
        <w:tc>
          <w:tcPr>
            <w:tcW w:w="49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55,51</w:t>
            </w:r>
          </w:p>
        </w:tc>
        <w:tc>
          <w:tcPr>
            <w:tcW w:w="3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4,07</w:t>
            </w:r>
          </w:p>
        </w:tc>
        <w:tc>
          <w:tcPr>
            <w:tcW w:w="324"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w:t>
            </w:r>
          </w:p>
        </w:tc>
        <w:tc>
          <w:tcPr>
            <w:tcW w:w="4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4,70</w:t>
            </w:r>
          </w:p>
        </w:tc>
        <w:tc>
          <w:tcPr>
            <w:tcW w:w="484"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4,70</w:t>
            </w:r>
          </w:p>
        </w:tc>
        <w:tc>
          <w:tcPr>
            <w:tcW w:w="513" w:type="pct"/>
            <w:noWrap/>
            <w:vAlign w:val="center"/>
            <w:hideMark/>
          </w:tcPr>
          <w:p w:rsidR="00862C8E" w:rsidRPr="00862C8E" w:rsidRDefault="00862C8E" w:rsidP="00862C8E">
            <w:pPr>
              <w:jc w:val="center"/>
              <w:cnfStyle w:val="000000100000"/>
              <w:rPr>
                <w:color w:val="000000" w:themeColor="text1"/>
                <w:sz w:val="20"/>
                <w:szCs w:val="20"/>
              </w:rPr>
            </w:pPr>
            <w:r w:rsidRPr="00862C8E">
              <w:rPr>
                <w:color w:val="000000"/>
                <w:sz w:val="20"/>
                <w:szCs w:val="20"/>
              </w:rPr>
              <w:t>5</w:t>
            </w:r>
            <w:r>
              <w:rPr>
                <w:color w:val="000000"/>
                <w:sz w:val="20"/>
                <w:szCs w:val="20"/>
              </w:rPr>
              <w:t>,0</w:t>
            </w:r>
          </w:p>
        </w:tc>
        <w:tc>
          <w:tcPr>
            <w:tcW w:w="340"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3,44</w:t>
            </w:r>
          </w:p>
        </w:tc>
        <w:tc>
          <w:tcPr>
            <w:tcW w:w="321"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4</w:t>
            </w:r>
          </w:p>
        </w:tc>
      </w:tr>
      <w:tr w:rsidR="00862C8E" w:rsidRPr="00684988" w:rsidTr="00862C8E">
        <w:trPr>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Química (Bacharelado)</w:t>
            </w:r>
          </w:p>
        </w:tc>
        <w:tc>
          <w:tcPr>
            <w:tcW w:w="361"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69,12</w:t>
            </w:r>
          </w:p>
        </w:tc>
        <w:tc>
          <w:tcPr>
            <w:tcW w:w="49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52,57</w:t>
            </w:r>
          </w:p>
        </w:tc>
        <w:tc>
          <w:tcPr>
            <w:tcW w:w="3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4,16</w:t>
            </w:r>
          </w:p>
        </w:tc>
        <w:tc>
          <w:tcPr>
            <w:tcW w:w="324"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w:t>
            </w:r>
          </w:p>
        </w:tc>
        <w:tc>
          <w:tcPr>
            <w:tcW w:w="4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4,60</w:t>
            </w:r>
          </w:p>
        </w:tc>
        <w:tc>
          <w:tcPr>
            <w:tcW w:w="484"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4,60</w:t>
            </w:r>
          </w:p>
        </w:tc>
        <w:tc>
          <w:tcPr>
            <w:tcW w:w="513" w:type="pct"/>
            <w:noWrap/>
            <w:vAlign w:val="center"/>
            <w:hideMark/>
          </w:tcPr>
          <w:p w:rsidR="00862C8E" w:rsidRPr="00862C8E" w:rsidRDefault="00862C8E" w:rsidP="00862C8E">
            <w:pPr>
              <w:jc w:val="center"/>
              <w:cnfStyle w:val="000000000000"/>
              <w:rPr>
                <w:color w:val="000000" w:themeColor="text1"/>
                <w:sz w:val="20"/>
                <w:szCs w:val="20"/>
              </w:rPr>
            </w:pPr>
            <w:r w:rsidRPr="00862C8E">
              <w:rPr>
                <w:color w:val="000000"/>
                <w:sz w:val="20"/>
                <w:szCs w:val="20"/>
              </w:rPr>
              <w:t>4,7</w:t>
            </w:r>
          </w:p>
        </w:tc>
        <w:tc>
          <w:tcPr>
            <w:tcW w:w="340"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3,42</w:t>
            </w:r>
          </w:p>
        </w:tc>
        <w:tc>
          <w:tcPr>
            <w:tcW w:w="321"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4</w:t>
            </w:r>
          </w:p>
        </w:tc>
      </w:tr>
      <w:tr w:rsidR="00862C8E" w:rsidRPr="00684988" w:rsidTr="00862C8E">
        <w:trPr>
          <w:cnfStyle w:val="000000100000"/>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Química (Licenciatura)</w:t>
            </w:r>
          </w:p>
        </w:tc>
        <w:tc>
          <w:tcPr>
            <w:tcW w:w="361"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61,08</w:t>
            </w:r>
          </w:p>
        </w:tc>
        <w:tc>
          <w:tcPr>
            <w:tcW w:w="49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48,37</w:t>
            </w:r>
          </w:p>
        </w:tc>
        <w:tc>
          <w:tcPr>
            <w:tcW w:w="3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3,33</w:t>
            </w:r>
          </w:p>
        </w:tc>
        <w:tc>
          <w:tcPr>
            <w:tcW w:w="324"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w:t>
            </w:r>
          </w:p>
        </w:tc>
        <w:tc>
          <w:tcPr>
            <w:tcW w:w="4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4,90</w:t>
            </w:r>
          </w:p>
        </w:tc>
        <w:tc>
          <w:tcPr>
            <w:tcW w:w="484"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4,80</w:t>
            </w:r>
          </w:p>
        </w:tc>
        <w:tc>
          <w:tcPr>
            <w:tcW w:w="513" w:type="pct"/>
            <w:noWrap/>
            <w:vAlign w:val="center"/>
            <w:hideMark/>
          </w:tcPr>
          <w:p w:rsidR="00862C8E" w:rsidRPr="00862C8E" w:rsidRDefault="00862C8E" w:rsidP="00862C8E">
            <w:pPr>
              <w:jc w:val="center"/>
              <w:cnfStyle w:val="000000100000"/>
              <w:rPr>
                <w:color w:val="000000" w:themeColor="text1"/>
                <w:sz w:val="20"/>
                <w:szCs w:val="20"/>
              </w:rPr>
            </w:pPr>
            <w:r w:rsidRPr="00862C8E">
              <w:rPr>
                <w:color w:val="000000"/>
                <w:sz w:val="20"/>
                <w:szCs w:val="20"/>
              </w:rPr>
              <w:t>4,1</w:t>
            </w:r>
          </w:p>
        </w:tc>
        <w:tc>
          <w:tcPr>
            <w:tcW w:w="340"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3,63</w:t>
            </w:r>
          </w:p>
        </w:tc>
        <w:tc>
          <w:tcPr>
            <w:tcW w:w="321"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4</w:t>
            </w:r>
          </w:p>
        </w:tc>
      </w:tr>
      <w:tr w:rsidR="00862C8E" w:rsidRPr="00684988" w:rsidTr="00862C8E">
        <w:trPr>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Ciências Biológicas (Bacharelado)</w:t>
            </w:r>
          </w:p>
        </w:tc>
        <w:tc>
          <w:tcPr>
            <w:tcW w:w="361"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71,31</w:t>
            </w:r>
          </w:p>
        </w:tc>
        <w:tc>
          <w:tcPr>
            <w:tcW w:w="49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62,84</w:t>
            </w:r>
          </w:p>
        </w:tc>
        <w:tc>
          <w:tcPr>
            <w:tcW w:w="3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4,88</w:t>
            </w:r>
          </w:p>
        </w:tc>
        <w:tc>
          <w:tcPr>
            <w:tcW w:w="324"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w:t>
            </w:r>
          </w:p>
        </w:tc>
        <w:tc>
          <w:tcPr>
            <w:tcW w:w="4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4,80</w:t>
            </w:r>
          </w:p>
        </w:tc>
        <w:tc>
          <w:tcPr>
            <w:tcW w:w="484"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4,50</w:t>
            </w:r>
          </w:p>
        </w:tc>
        <w:tc>
          <w:tcPr>
            <w:tcW w:w="513" w:type="pct"/>
            <w:noWrap/>
            <w:vAlign w:val="center"/>
            <w:hideMark/>
          </w:tcPr>
          <w:p w:rsidR="00862C8E" w:rsidRPr="00862C8E" w:rsidRDefault="00862C8E" w:rsidP="00862C8E">
            <w:pPr>
              <w:jc w:val="center"/>
              <w:cnfStyle w:val="000000000000"/>
              <w:rPr>
                <w:color w:val="000000" w:themeColor="text1"/>
                <w:sz w:val="20"/>
                <w:szCs w:val="20"/>
              </w:rPr>
            </w:pPr>
            <w:r w:rsidRPr="00862C8E">
              <w:rPr>
                <w:color w:val="000000"/>
                <w:sz w:val="20"/>
                <w:szCs w:val="20"/>
              </w:rPr>
              <w:t>4,6</w:t>
            </w:r>
          </w:p>
        </w:tc>
        <w:tc>
          <w:tcPr>
            <w:tcW w:w="340"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3,83</w:t>
            </w:r>
          </w:p>
        </w:tc>
        <w:tc>
          <w:tcPr>
            <w:tcW w:w="321"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4</w:t>
            </w:r>
          </w:p>
        </w:tc>
      </w:tr>
      <w:tr w:rsidR="00862C8E" w:rsidRPr="00684988" w:rsidTr="00862C8E">
        <w:trPr>
          <w:cnfStyle w:val="000000100000"/>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Ciências Biológicas (Licenciatura)</w:t>
            </w:r>
          </w:p>
        </w:tc>
        <w:tc>
          <w:tcPr>
            <w:tcW w:w="361"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64,99</w:t>
            </w:r>
          </w:p>
        </w:tc>
        <w:tc>
          <w:tcPr>
            <w:tcW w:w="49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50,78</w:t>
            </w:r>
          </w:p>
        </w:tc>
        <w:tc>
          <w:tcPr>
            <w:tcW w:w="3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3,47</w:t>
            </w:r>
          </w:p>
        </w:tc>
        <w:tc>
          <w:tcPr>
            <w:tcW w:w="324"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w:t>
            </w:r>
          </w:p>
        </w:tc>
        <w:tc>
          <w:tcPr>
            <w:tcW w:w="4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4,96</w:t>
            </w:r>
          </w:p>
        </w:tc>
        <w:tc>
          <w:tcPr>
            <w:tcW w:w="484"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4,60</w:t>
            </w:r>
          </w:p>
        </w:tc>
        <w:tc>
          <w:tcPr>
            <w:tcW w:w="513" w:type="pct"/>
            <w:noWrap/>
            <w:vAlign w:val="center"/>
            <w:hideMark/>
          </w:tcPr>
          <w:p w:rsidR="00862C8E" w:rsidRPr="00862C8E" w:rsidRDefault="00862C8E" w:rsidP="00862C8E">
            <w:pPr>
              <w:jc w:val="center"/>
              <w:cnfStyle w:val="000000100000"/>
              <w:rPr>
                <w:color w:val="000000" w:themeColor="text1"/>
                <w:sz w:val="20"/>
                <w:szCs w:val="20"/>
              </w:rPr>
            </w:pPr>
            <w:r w:rsidRPr="00862C8E">
              <w:rPr>
                <w:color w:val="000000"/>
                <w:sz w:val="20"/>
                <w:szCs w:val="20"/>
              </w:rPr>
              <w:t>4,5</w:t>
            </w:r>
          </w:p>
        </w:tc>
        <w:tc>
          <w:tcPr>
            <w:tcW w:w="340"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3,46</w:t>
            </w:r>
          </w:p>
        </w:tc>
        <w:tc>
          <w:tcPr>
            <w:tcW w:w="321"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4</w:t>
            </w:r>
          </w:p>
        </w:tc>
      </w:tr>
      <w:tr w:rsidR="00862C8E" w:rsidRPr="00684988" w:rsidTr="00862C8E">
        <w:trPr>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Pedagogia (Licenciatura)</w:t>
            </w:r>
          </w:p>
        </w:tc>
        <w:tc>
          <w:tcPr>
            <w:tcW w:w="361"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59,61</w:t>
            </w:r>
          </w:p>
        </w:tc>
        <w:tc>
          <w:tcPr>
            <w:tcW w:w="49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58,77</w:t>
            </w:r>
          </w:p>
        </w:tc>
        <w:tc>
          <w:tcPr>
            <w:tcW w:w="3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3,94</w:t>
            </w:r>
          </w:p>
        </w:tc>
        <w:tc>
          <w:tcPr>
            <w:tcW w:w="324"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w:t>
            </w:r>
          </w:p>
        </w:tc>
        <w:tc>
          <w:tcPr>
            <w:tcW w:w="4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5,37</w:t>
            </w:r>
          </w:p>
        </w:tc>
        <w:tc>
          <w:tcPr>
            <w:tcW w:w="484"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5,20</w:t>
            </w:r>
          </w:p>
        </w:tc>
        <w:tc>
          <w:tcPr>
            <w:tcW w:w="513" w:type="pct"/>
            <w:noWrap/>
            <w:vAlign w:val="center"/>
            <w:hideMark/>
          </w:tcPr>
          <w:p w:rsidR="00862C8E" w:rsidRPr="00862C8E" w:rsidRDefault="00862C8E" w:rsidP="00862C8E">
            <w:pPr>
              <w:jc w:val="center"/>
              <w:cnfStyle w:val="000000000000"/>
              <w:rPr>
                <w:color w:val="000000" w:themeColor="text1"/>
                <w:sz w:val="20"/>
                <w:szCs w:val="20"/>
              </w:rPr>
            </w:pPr>
            <w:r w:rsidRPr="00862C8E">
              <w:rPr>
                <w:color w:val="000000"/>
                <w:sz w:val="20"/>
                <w:szCs w:val="20"/>
              </w:rPr>
              <w:t>4,8</w:t>
            </w:r>
          </w:p>
        </w:tc>
        <w:tc>
          <w:tcPr>
            <w:tcW w:w="340"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3,47</w:t>
            </w:r>
          </w:p>
        </w:tc>
        <w:tc>
          <w:tcPr>
            <w:tcW w:w="321"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4</w:t>
            </w:r>
          </w:p>
        </w:tc>
      </w:tr>
      <w:tr w:rsidR="00862C8E" w:rsidRPr="00684988" w:rsidTr="00862C8E">
        <w:trPr>
          <w:cnfStyle w:val="000000100000"/>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História (Bacharelado)</w:t>
            </w:r>
          </w:p>
        </w:tc>
        <w:tc>
          <w:tcPr>
            <w:tcW w:w="361"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65,68</w:t>
            </w:r>
          </w:p>
        </w:tc>
        <w:tc>
          <w:tcPr>
            <w:tcW w:w="49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53,3</w:t>
            </w:r>
          </w:p>
        </w:tc>
        <w:tc>
          <w:tcPr>
            <w:tcW w:w="3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3,26</w:t>
            </w:r>
          </w:p>
        </w:tc>
        <w:tc>
          <w:tcPr>
            <w:tcW w:w="324"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1</w:t>
            </w:r>
          </w:p>
        </w:tc>
        <w:tc>
          <w:tcPr>
            <w:tcW w:w="4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4,70</w:t>
            </w:r>
          </w:p>
        </w:tc>
        <w:tc>
          <w:tcPr>
            <w:tcW w:w="484"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3,90</w:t>
            </w:r>
          </w:p>
        </w:tc>
        <w:tc>
          <w:tcPr>
            <w:tcW w:w="513" w:type="pct"/>
            <w:noWrap/>
            <w:vAlign w:val="center"/>
            <w:hideMark/>
          </w:tcPr>
          <w:p w:rsidR="00862C8E" w:rsidRPr="00862C8E" w:rsidRDefault="00862C8E" w:rsidP="00862C8E">
            <w:pPr>
              <w:jc w:val="center"/>
              <w:cnfStyle w:val="000000100000"/>
              <w:rPr>
                <w:color w:val="000000" w:themeColor="text1"/>
                <w:sz w:val="20"/>
                <w:szCs w:val="20"/>
              </w:rPr>
            </w:pPr>
            <w:r w:rsidRPr="00862C8E">
              <w:rPr>
                <w:color w:val="000000"/>
                <w:sz w:val="20"/>
                <w:szCs w:val="20"/>
              </w:rPr>
              <w:t>4,6</w:t>
            </w:r>
          </w:p>
        </w:tc>
        <w:tc>
          <w:tcPr>
            <w:tcW w:w="340"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2,24</w:t>
            </w:r>
          </w:p>
        </w:tc>
        <w:tc>
          <w:tcPr>
            <w:tcW w:w="321"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3</w:t>
            </w:r>
          </w:p>
        </w:tc>
      </w:tr>
      <w:tr w:rsidR="00862C8E" w:rsidRPr="00684988" w:rsidTr="00862C8E">
        <w:trPr>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História (Licenciatura)</w:t>
            </w:r>
          </w:p>
        </w:tc>
        <w:tc>
          <w:tcPr>
            <w:tcW w:w="361"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68,38</w:t>
            </w:r>
          </w:p>
        </w:tc>
        <w:tc>
          <w:tcPr>
            <w:tcW w:w="49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60,9</w:t>
            </w:r>
          </w:p>
        </w:tc>
        <w:tc>
          <w:tcPr>
            <w:tcW w:w="3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4,43</w:t>
            </w:r>
          </w:p>
        </w:tc>
        <w:tc>
          <w:tcPr>
            <w:tcW w:w="324"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w:t>
            </w:r>
          </w:p>
        </w:tc>
        <w:tc>
          <w:tcPr>
            <w:tcW w:w="4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5,30</w:t>
            </w:r>
          </w:p>
        </w:tc>
        <w:tc>
          <w:tcPr>
            <w:tcW w:w="484"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4,20</w:t>
            </w:r>
          </w:p>
        </w:tc>
        <w:tc>
          <w:tcPr>
            <w:tcW w:w="513" w:type="pct"/>
            <w:noWrap/>
            <w:vAlign w:val="center"/>
            <w:hideMark/>
          </w:tcPr>
          <w:p w:rsidR="00862C8E" w:rsidRPr="00862C8E" w:rsidRDefault="00862C8E" w:rsidP="00862C8E">
            <w:pPr>
              <w:jc w:val="center"/>
              <w:cnfStyle w:val="000000000000"/>
              <w:rPr>
                <w:color w:val="000000" w:themeColor="text1"/>
                <w:sz w:val="20"/>
                <w:szCs w:val="20"/>
              </w:rPr>
            </w:pPr>
            <w:r w:rsidRPr="00862C8E">
              <w:rPr>
                <w:color w:val="000000"/>
                <w:sz w:val="20"/>
                <w:szCs w:val="20"/>
              </w:rPr>
              <w:t>4,9</w:t>
            </w:r>
          </w:p>
        </w:tc>
        <w:tc>
          <w:tcPr>
            <w:tcW w:w="340"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3,64</w:t>
            </w:r>
          </w:p>
        </w:tc>
        <w:tc>
          <w:tcPr>
            <w:tcW w:w="321"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4</w:t>
            </w:r>
          </w:p>
        </w:tc>
      </w:tr>
      <w:tr w:rsidR="00862C8E" w:rsidRPr="00684988" w:rsidTr="00862C8E">
        <w:trPr>
          <w:cnfStyle w:val="000000100000"/>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Artes Visuais (Licenciatura)</w:t>
            </w:r>
          </w:p>
        </w:tc>
        <w:tc>
          <w:tcPr>
            <w:tcW w:w="361"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64,47</w:t>
            </w:r>
          </w:p>
        </w:tc>
        <w:tc>
          <w:tcPr>
            <w:tcW w:w="49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56,79</w:t>
            </w:r>
          </w:p>
        </w:tc>
        <w:tc>
          <w:tcPr>
            <w:tcW w:w="3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4,04</w:t>
            </w:r>
          </w:p>
        </w:tc>
        <w:tc>
          <w:tcPr>
            <w:tcW w:w="324"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w:t>
            </w:r>
          </w:p>
        </w:tc>
        <w:tc>
          <w:tcPr>
            <w:tcW w:w="4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4,90</w:t>
            </w:r>
          </w:p>
        </w:tc>
        <w:tc>
          <w:tcPr>
            <w:tcW w:w="484"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4,00</w:t>
            </w:r>
          </w:p>
        </w:tc>
        <w:tc>
          <w:tcPr>
            <w:tcW w:w="513" w:type="pct"/>
            <w:noWrap/>
            <w:vAlign w:val="center"/>
            <w:hideMark/>
          </w:tcPr>
          <w:p w:rsidR="00862C8E" w:rsidRPr="00862C8E" w:rsidRDefault="00862C8E" w:rsidP="00862C8E">
            <w:pPr>
              <w:jc w:val="center"/>
              <w:cnfStyle w:val="000000100000"/>
              <w:rPr>
                <w:color w:val="000000" w:themeColor="text1"/>
                <w:sz w:val="20"/>
                <w:szCs w:val="20"/>
              </w:rPr>
            </w:pPr>
            <w:r w:rsidRPr="00862C8E">
              <w:rPr>
                <w:color w:val="000000"/>
                <w:sz w:val="20"/>
                <w:szCs w:val="20"/>
              </w:rPr>
              <w:t>4,4</w:t>
            </w:r>
          </w:p>
        </w:tc>
        <w:tc>
          <w:tcPr>
            <w:tcW w:w="340"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3,26</w:t>
            </w:r>
          </w:p>
        </w:tc>
        <w:tc>
          <w:tcPr>
            <w:tcW w:w="321"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4</w:t>
            </w:r>
          </w:p>
        </w:tc>
      </w:tr>
      <w:tr w:rsidR="00862C8E" w:rsidRPr="00684988" w:rsidTr="00862C8E">
        <w:trPr>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Geografia (Bacharelado)</w:t>
            </w:r>
          </w:p>
        </w:tc>
        <w:tc>
          <w:tcPr>
            <w:tcW w:w="361"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62,57</w:t>
            </w:r>
          </w:p>
        </w:tc>
        <w:tc>
          <w:tcPr>
            <w:tcW w:w="49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48,79</w:t>
            </w:r>
          </w:p>
        </w:tc>
        <w:tc>
          <w:tcPr>
            <w:tcW w:w="3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3,27</w:t>
            </w:r>
          </w:p>
        </w:tc>
        <w:tc>
          <w:tcPr>
            <w:tcW w:w="324"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w:t>
            </w:r>
          </w:p>
        </w:tc>
        <w:tc>
          <w:tcPr>
            <w:tcW w:w="4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5,10</w:t>
            </w:r>
          </w:p>
        </w:tc>
        <w:tc>
          <w:tcPr>
            <w:tcW w:w="484"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4,70</w:t>
            </w:r>
          </w:p>
        </w:tc>
        <w:tc>
          <w:tcPr>
            <w:tcW w:w="513" w:type="pct"/>
            <w:noWrap/>
            <w:vAlign w:val="center"/>
            <w:hideMark/>
          </w:tcPr>
          <w:p w:rsidR="00862C8E" w:rsidRPr="00862C8E" w:rsidRDefault="00862C8E" w:rsidP="00862C8E">
            <w:pPr>
              <w:jc w:val="center"/>
              <w:cnfStyle w:val="000000000000"/>
              <w:rPr>
                <w:color w:val="000000" w:themeColor="text1"/>
                <w:sz w:val="20"/>
                <w:szCs w:val="20"/>
              </w:rPr>
            </w:pPr>
            <w:r w:rsidRPr="00862C8E">
              <w:rPr>
                <w:color w:val="000000"/>
                <w:sz w:val="20"/>
                <w:szCs w:val="20"/>
              </w:rPr>
              <w:t>4,1</w:t>
            </w:r>
          </w:p>
        </w:tc>
        <w:tc>
          <w:tcPr>
            <w:tcW w:w="340"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3,23</w:t>
            </w:r>
          </w:p>
        </w:tc>
        <w:tc>
          <w:tcPr>
            <w:tcW w:w="321"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4</w:t>
            </w:r>
          </w:p>
        </w:tc>
      </w:tr>
      <w:tr w:rsidR="00862C8E" w:rsidRPr="00684988" w:rsidTr="00862C8E">
        <w:trPr>
          <w:cnfStyle w:val="000000100000"/>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Geografia (Licenciatura)</w:t>
            </w:r>
          </w:p>
        </w:tc>
        <w:tc>
          <w:tcPr>
            <w:tcW w:w="361"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62,45</w:t>
            </w:r>
          </w:p>
        </w:tc>
        <w:tc>
          <w:tcPr>
            <w:tcW w:w="49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46,29</w:t>
            </w:r>
          </w:p>
        </w:tc>
        <w:tc>
          <w:tcPr>
            <w:tcW w:w="3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3,73</w:t>
            </w:r>
          </w:p>
        </w:tc>
        <w:tc>
          <w:tcPr>
            <w:tcW w:w="324"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w:t>
            </w:r>
          </w:p>
        </w:tc>
        <w:tc>
          <w:tcPr>
            <w:tcW w:w="4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4,70</w:t>
            </w:r>
          </w:p>
        </w:tc>
        <w:tc>
          <w:tcPr>
            <w:tcW w:w="484"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4,40</w:t>
            </w:r>
          </w:p>
        </w:tc>
        <w:tc>
          <w:tcPr>
            <w:tcW w:w="513" w:type="pct"/>
            <w:noWrap/>
            <w:vAlign w:val="center"/>
            <w:hideMark/>
          </w:tcPr>
          <w:p w:rsidR="00862C8E" w:rsidRPr="00862C8E" w:rsidRDefault="00862C8E" w:rsidP="00862C8E">
            <w:pPr>
              <w:jc w:val="center"/>
              <w:cnfStyle w:val="000000100000"/>
              <w:rPr>
                <w:color w:val="000000" w:themeColor="text1"/>
                <w:sz w:val="20"/>
                <w:szCs w:val="20"/>
              </w:rPr>
            </w:pPr>
            <w:r w:rsidRPr="00862C8E">
              <w:rPr>
                <w:color w:val="000000"/>
                <w:sz w:val="20"/>
                <w:szCs w:val="20"/>
              </w:rPr>
              <w:t>4,3</w:t>
            </w:r>
          </w:p>
        </w:tc>
        <w:tc>
          <w:tcPr>
            <w:tcW w:w="340"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3,21</w:t>
            </w:r>
          </w:p>
        </w:tc>
        <w:tc>
          <w:tcPr>
            <w:tcW w:w="321"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4</w:t>
            </w:r>
          </w:p>
        </w:tc>
      </w:tr>
      <w:tr w:rsidR="00862C8E" w:rsidRPr="00684988" w:rsidTr="00862C8E">
        <w:trPr>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lastRenderedPageBreak/>
              <w:t>Filosofia (Bacharelado)</w:t>
            </w:r>
          </w:p>
        </w:tc>
        <w:tc>
          <w:tcPr>
            <w:tcW w:w="361"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63,83</w:t>
            </w:r>
          </w:p>
        </w:tc>
        <w:tc>
          <w:tcPr>
            <w:tcW w:w="49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54,25</w:t>
            </w:r>
          </w:p>
        </w:tc>
        <w:tc>
          <w:tcPr>
            <w:tcW w:w="3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3,76</w:t>
            </w:r>
          </w:p>
        </w:tc>
        <w:tc>
          <w:tcPr>
            <w:tcW w:w="324"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w:t>
            </w:r>
          </w:p>
        </w:tc>
        <w:tc>
          <w:tcPr>
            <w:tcW w:w="4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5,10</w:t>
            </w:r>
          </w:p>
        </w:tc>
        <w:tc>
          <w:tcPr>
            <w:tcW w:w="484"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4,40</w:t>
            </w:r>
          </w:p>
        </w:tc>
        <w:tc>
          <w:tcPr>
            <w:tcW w:w="513" w:type="pct"/>
            <w:noWrap/>
            <w:vAlign w:val="center"/>
            <w:hideMark/>
          </w:tcPr>
          <w:p w:rsidR="00862C8E" w:rsidRPr="00862C8E" w:rsidRDefault="00862C8E" w:rsidP="00862C8E">
            <w:pPr>
              <w:jc w:val="center"/>
              <w:cnfStyle w:val="000000000000"/>
              <w:rPr>
                <w:color w:val="000000" w:themeColor="text1"/>
                <w:sz w:val="20"/>
                <w:szCs w:val="20"/>
              </w:rPr>
            </w:pPr>
            <w:r w:rsidRPr="00862C8E">
              <w:rPr>
                <w:color w:val="000000"/>
                <w:sz w:val="20"/>
                <w:szCs w:val="20"/>
              </w:rPr>
              <w:t>4,4</w:t>
            </w:r>
          </w:p>
        </w:tc>
        <w:tc>
          <w:tcPr>
            <w:tcW w:w="340"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3,53</w:t>
            </w:r>
          </w:p>
        </w:tc>
        <w:tc>
          <w:tcPr>
            <w:tcW w:w="321"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4</w:t>
            </w:r>
          </w:p>
        </w:tc>
      </w:tr>
      <w:tr w:rsidR="00862C8E" w:rsidRPr="00684988" w:rsidTr="00862C8E">
        <w:trPr>
          <w:cnfStyle w:val="000000100000"/>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Filosofia (Licenciatura)</w:t>
            </w:r>
          </w:p>
        </w:tc>
        <w:tc>
          <w:tcPr>
            <w:tcW w:w="361"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50,98</w:t>
            </w:r>
          </w:p>
        </w:tc>
        <w:tc>
          <w:tcPr>
            <w:tcW w:w="49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45,64</w:t>
            </w:r>
          </w:p>
        </w:tc>
        <w:tc>
          <w:tcPr>
            <w:tcW w:w="3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2,95</w:t>
            </w:r>
          </w:p>
        </w:tc>
        <w:tc>
          <w:tcPr>
            <w:tcW w:w="324"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2</w:t>
            </w:r>
          </w:p>
        </w:tc>
        <w:tc>
          <w:tcPr>
            <w:tcW w:w="4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4,60</w:t>
            </w:r>
          </w:p>
        </w:tc>
        <w:tc>
          <w:tcPr>
            <w:tcW w:w="484"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3,80</w:t>
            </w:r>
          </w:p>
        </w:tc>
        <w:tc>
          <w:tcPr>
            <w:tcW w:w="513" w:type="pct"/>
            <w:noWrap/>
            <w:vAlign w:val="center"/>
            <w:hideMark/>
          </w:tcPr>
          <w:p w:rsidR="00862C8E" w:rsidRPr="00862C8E" w:rsidRDefault="00862C8E" w:rsidP="00862C8E">
            <w:pPr>
              <w:jc w:val="center"/>
              <w:cnfStyle w:val="000000100000"/>
              <w:rPr>
                <w:color w:val="000000" w:themeColor="text1"/>
                <w:sz w:val="20"/>
                <w:szCs w:val="20"/>
              </w:rPr>
            </w:pPr>
            <w:r w:rsidRPr="00862C8E">
              <w:rPr>
                <w:color w:val="000000"/>
                <w:sz w:val="20"/>
                <w:szCs w:val="20"/>
              </w:rPr>
              <w:t>4</w:t>
            </w:r>
            <w:r>
              <w:rPr>
                <w:color w:val="000000"/>
                <w:sz w:val="20"/>
                <w:szCs w:val="20"/>
              </w:rPr>
              <w:t>,0</w:t>
            </w:r>
          </w:p>
        </w:tc>
        <w:tc>
          <w:tcPr>
            <w:tcW w:w="340"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2,85</w:t>
            </w:r>
          </w:p>
        </w:tc>
        <w:tc>
          <w:tcPr>
            <w:tcW w:w="321"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3</w:t>
            </w:r>
          </w:p>
        </w:tc>
      </w:tr>
      <w:tr w:rsidR="00862C8E" w:rsidRPr="00684988" w:rsidTr="00862C8E">
        <w:trPr>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Educação Física (Licenciatura)</w:t>
            </w:r>
          </w:p>
        </w:tc>
        <w:tc>
          <w:tcPr>
            <w:tcW w:w="361"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55,33</w:t>
            </w:r>
          </w:p>
        </w:tc>
        <w:tc>
          <w:tcPr>
            <w:tcW w:w="49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54,46</w:t>
            </w:r>
          </w:p>
        </w:tc>
        <w:tc>
          <w:tcPr>
            <w:tcW w:w="3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3,81</w:t>
            </w:r>
          </w:p>
        </w:tc>
        <w:tc>
          <w:tcPr>
            <w:tcW w:w="324"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w:t>
            </w:r>
          </w:p>
        </w:tc>
        <w:tc>
          <w:tcPr>
            <w:tcW w:w="4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5,00</w:t>
            </w:r>
          </w:p>
        </w:tc>
        <w:tc>
          <w:tcPr>
            <w:tcW w:w="484"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4,60</w:t>
            </w:r>
          </w:p>
        </w:tc>
        <w:tc>
          <w:tcPr>
            <w:tcW w:w="513" w:type="pct"/>
            <w:noWrap/>
            <w:vAlign w:val="center"/>
            <w:hideMark/>
          </w:tcPr>
          <w:p w:rsidR="00862C8E" w:rsidRPr="00862C8E" w:rsidRDefault="00862C8E" w:rsidP="00862C8E">
            <w:pPr>
              <w:jc w:val="center"/>
              <w:cnfStyle w:val="000000000000"/>
              <w:rPr>
                <w:color w:val="000000" w:themeColor="text1"/>
                <w:sz w:val="20"/>
                <w:szCs w:val="20"/>
              </w:rPr>
            </w:pPr>
            <w:r w:rsidRPr="00862C8E">
              <w:rPr>
                <w:color w:val="000000"/>
                <w:sz w:val="20"/>
                <w:szCs w:val="20"/>
              </w:rPr>
              <w:t>5,1</w:t>
            </w:r>
          </w:p>
        </w:tc>
        <w:tc>
          <w:tcPr>
            <w:tcW w:w="340"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3,37</w:t>
            </w:r>
          </w:p>
        </w:tc>
        <w:tc>
          <w:tcPr>
            <w:tcW w:w="321"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4</w:t>
            </w:r>
          </w:p>
        </w:tc>
      </w:tr>
      <w:tr w:rsidR="00862C8E" w:rsidRPr="00684988" w:rsidTr="00862C8E">
        <w:trPr>
          <w:cnfStyle w:val="000000100000"/>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 xml:space="preserve">Ciência </w:t>
            </w:r>
            <w:r>
              <w:rPr>
                <w:b w:val="0"/>
                <w:color w:val="000000" w:themeColor="text1"/>
                <w:sz w:val="20"/>
                <w:szCs w:val="20"/>
              </w:rPr>
              <w:t>d</w:t>
            </w:r>
            <w:r w:rsidRPr="00684988">
              <w:rPr>
                <w:b w:val="0"/>
                <w:color w:val="000000" w:themeColor="text1"/>
                <w:sz w:val="20"/>
                <w:szCs w:val="20"/>
              </w:rPr>
              <w:t>a Computação (Bacharelado)</w:t>
            </w:r>
          </w:p>
        </w:tc>
        <w:tc>
          <w:tcPr>
            <w:tcW w:w="361"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69,68</w:t>
            </w:r>
          </w:p>
        </w:tc>
        <w:tc>
          <w:tcPr>
            <w:tcW w:w="49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61,78</w:t>
            </w:r>
          </w:p>
        </w:tc>
        <w:tc>
          <w:tcPr>
            <w:tcW w:w="3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4,67</w:t>
            </w:r>
          </w:p>
        </w:tc>
        <w:tc>
          <w:tcPr>
            <w:tcW w:w="324"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2</w:t>
            </w:r>
          </w:p>
        </w:tc>
        <w:tc>
          <w:tcPr>
            <w:tcW w:w="4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4,70</w:t>
            </w:r>
          </w:p>
        </w:tc>
        <w:tc>
          <w:tcPr>
            <w:tcW w:w="484"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4,70</w:t>
            </w:r>
          </w:p>
        </w:tc>
        <w:tc>
          <w:tcPr>
            <w:tcW w:w="513" w:type="pct"/>
            <w:noWrap/>
            <w:vAlign w:val="center"/>
            <w:hideMark/>
          </w:tcPr>
          <w:p w:rsidR="00862C8E" w:rsidRPr="00862C8E" w:rsidRDefault="00862C8E" w:rsidP="00862C8E">
            <w:pPr>
              <w:jc w:val="center"/>
              <w:cnfStyle w:val="000000100000"/>
              <w:rPr>
                <w:color w:val="000000" w:themeColor="text1"/>
                <w:sz w:val="20"/>
                <w:szCs w:val="20"/>
              </w:rPr>
            </w:pPr>
            <w:r w:rsidRPr="00862C8E">
              <w:rPr>
                <w:color w:val="000000"/>
                <w:sz w:val="20"/>
                <w:szCs w:val="20"/>
              </w:rPr>
              <w:t>5</w:t>
            </w:r>
          </w:p>
        </w:tc>
        <w:tc>
          <w:tcPr>
            <w:tcW w:w="340"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3,38</w:t>
            </w:r>
          </w:p>
        </w:tc>
        <w:tc>
          <w:tcPr>
            <w:tcW w:w="321"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4</w:t>
            </w:r>
          </w:p>
        </w:tc>
      </w:tr>
      <w:tr w:rsidR="00862C8E" w:rsidRPr="00684988" w:rsidTr="00862C8E">
        <w:trPr>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 xml:space="preserve">Sistemas </w:t>
            </w:r>
            <w:r>
              <w:rPr>
                <w:b w:val="0"/>
                <w:color w:val="000000" w:themeColor="text1"/>
                <w:sz w:val="20"/>
                <w:szCs w:val="20"/>
              </w:rPr>
              <w:t>d</w:t>
            </w:r>
            <w:r w:rsidRPr="00684988">
              <w:rPr>
                <w:b w:val="0"/>
                <w:color w:val="000000" w:themeColor="text1"/>
                <w:sz w:val="20"/>
                <w:szCs w:val="20"/>
              </w:rPr>
              <w:t>e Informação</w:t>
            </w:r>
          </w:p>
        </w:tc>
        <w:tc>
          <w:tcPr>
            <w:tcW w:w="361"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66,76</w:t>
            </w:r>
          </w:p>
        </w:tc>
        <w:tc>
          <w:tcPr>
            <w:tcW w:w="49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53,74</w:t>
            </w:r>
          </w:p>
        </w:tc>
        <w:tc>
          <w:tcPr>
            <w:tcW w:w="3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4,32</w:t>
            </w:r>
          </w:p>
        </w:tc>
        <w:tc>
          <w:tcPr>
            <w:tcW w:w="324"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w:t>
            </w:r>
          </w:p>
        </w:tc>
        <w:tc>
          <w:tcPr>
            <w:tcW w:w="4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4,50</w:t>
            </w:r>
          </w:p>
        </w:tc>
        <w:tc>
          <w:tcPr>
            <w:tcW w:w="484"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4,50</w:t>
            </w:r>
          </w:p>
        </w:tc>
        <w:tc>
          <w:tcPr>
            <w:tcW w:w="513" w:type="pct"/>
            <w:noWrap/>
            <w:vAlign w:val="center"/>
            <w:hideMark/>
          </w:tcPr>
          <w:p w:rsidR="00862C8E" w:rsidRPr="00862C8E" w:rsidRDefault="00862C8E" w:rsidP="00862C8E">
            <w:pPr>
              <w:jc w:val="center"/>
              <w:cnfStyle w:val="000000000000"/>
              <w:rPr>
                <w:color w:val="000000" w:themeColor="text1"/>
                <w:sz w:val="20"/>
                <w:szCs w:val="20"/>
              </w:rPr>
            </w:pPr>
            <w:r w:rsidRPr="00862C8E">
              <w:rPr>
                <w:color w:val="000000"/>
                <w:sz w:val="20"/>
                <w:szCs w:val="20"/>
              </w:rPr>
              <w:t>4,9</w:t>
            </w:r>
          </w:p>
        </w:tc>
        <w:tc>
          <w:tcPr>
            <w:tcW w:w="340"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4,19</w:t>
            </w:r>
          </w:p>
        </w:tc>
        <w:tc>
          <w:tcPr>
            <w:tcW w:w="321"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5</w:t>
            </w:r>
          </w:p>
        </w:tc>
      </w:tr>
      <w:tr w:rsidR="00862C8E" w:rsidRPr="00684988" w:rsidTr="00862C8E">
        <w:trPr>
          <w:cnfStyle w:val="000000100000"/>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Música (Licenciatura)</w:t>
            </w:r>
          </w:p>
        </w:tc>
        <w:tc>
          <w:tcPr>
            <w:tcW w:w="361"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60,08</w:t>
            </w:r>
          </w:p>
        </w:tc>
        <w:tc>
          <w:tcPr>
            <w:tcW w:w="49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40,01</w:t>
            </w:r>
          </w:p>
        </w:tc>
        <w:tc>
          <w:tcPr>
            <w:tcW w:w="3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1,56</w:t>
            </w:r>
          </w:p>
        </w:tc>
        <w:tc>
          <w:tcPr>
            <w:tcW w:w="324"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2</w:t>
            </w:r>
          </w:p>
        </w:tc>
        <w:tc>
          <w:tcPr>
            <w:tcW w:w="20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2</w:t>
            </w:r>
          </w:p>
        </w:tc>
        <w:tc>
          <w:tcPr>
            <w:tcW w:w="4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5,30</w:t>
            </w:r>
          </w:p>
        </w:tc>
        <w:tc>
          <w:tcPr>
            <w:tcW w:w="484"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4,60</w:t>
            </w:r>
          </w:p>
        </w:tc>
        <w:tc>
          <w:tcPr>
            <w:tcW w:w="513" w:type="pct"/>
            <w:noWrap/>
            <w:vAlign w:val="center"/>
            <w:hideMark/>
          </w:tcPr>
          <w:p w:rsidR="00862C8E" w:rsidRPr="00862C8E" w:rsidRDefault="00862C8E" w:rsidP="00862C8E">
            <w:pPr>
              <w:jc w:val="center"/>
              <w:cnfStyle w:val="000000100000"/>
              <w:rPr>
                <w:color w:val="000000" w:themeColor="text1"/>
                <w:sz w:val="20"/>
                <w:szCs w:val="20"/>
              </w:rPr>
            </w:pPr>
            <w:r w:rsidRPr="00862C8E">
              <w:rPr>
                <w:color w:val="000000"/>
                <w:sz w:val="20"/>
                <w:szCs w:val="20"/>
              </w:rPr>
              <w:t>4,8</w:t>
            </w:r>
          </w:p>
        </w:tc>
        <w:tc>
          <w:tcPr>
            <w:tcW w:w="340"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2,64</w:t>
            </w:r>
          </w:p>
        </w:tc>
        <w:tc>
          <w:tcPr>
            <w:tcW w:w="321"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3</w:t>
            </w:r>
          </w:p>
        </w:tc>
      </w:tr>
      <w:tr w:rsidR="00862C8E" w:rsidRPr="00684988" w:rsidTr="00862C8E">
        <w:trPr>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Ciências Sociais (Bacharelado)</w:t>
            </w:r>
          </w:p>
        </w:tc>
        <w:tc>
          <w:tcPr>
            <w:tcW w:w="361"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62,46</w:t>
            </w:r>
          </w:p>
        </w:tc>
        <w:tc>
          <w:tcPr>
            <w:tcW w:w="49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51,61</w:t>
            </w:r>
          </w:p>
        </w:tc>
        <w:tc>
          <w:tcPr>
            <w:tcW w:w="3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3,76</w:t>
            </w:r>
          </w:p>
        </w:tc>
        <w:tc>
          <w:tcPr>
            <w:tcW w:w="324"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w:t>
            </w:r>
          </w:p>
        </w:tc>
        <w:tc>
          <w:tcPr>
            <w:tcW w:w="4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4,70</w:t>
            </w:r>
          </w:p>
        </w:tc>
        <w:tc>
          <w:tcPr>
            <w:tcW w:w="484"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4,00</w:t>
            </w:r>
          </w:p>
        </w:tc>
        <w:tc>
          <w:tcPr>
            <w:tcW w:w="513" w:type="pct"/>
            <w:noWrap/>
            <w:vAlign w:val="center"/>
            <w:hideMark/>
          </w:tcPr>
          <w:p w:rsidR="00862C8E" w:rsidRPr="00862C8E" w:rsidRDefault="00862C8E" w:rsidP="00862C8E">
            <w:pPr>
              <w:jc w:val="center"/>
              <w:cnfStyle w:val="000000000000"/>
              <w:rPr>
                <w:color w:val="000000" w:themeColor="text1"/>
                <w:sz w:val="20"/>
                <w:szCs w:val="20"/>
              </w:rPr>
            </w:pPr>
            <w:r w:rsidRPr="00862C8E">
              <w:rPr>
                <w:color w:val="000000"/>
                <w:sz w:val="20"/>
                <w:szCs w:val="20"/>
              </w:rPr>
              <w:t>4,5</w:t>
            </w:r>
          </w:p>
        </w:tc>
        <w:tc>
          <w:tcPr>
            <w:tcW w:w="340"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3,22</w:t>
            </w:r>
          </w:p>
        </w:tc>
        <w:tc>
          <w:tcPr>
            <w:tcW w:w="321"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4</w:t>
            </w:r>
          </w:p>
        </w:tc>
      </w:tr>
      <w:tr w:rsidR="00862C8E" w:rsidRPr="00684988" w:rsidTr="00862C8E">
        <w:trPr>
          <w:cnfStyle w:val="000000100000"/>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Ciências Sociais (Licenciatura)</w:t>
            </w:r>
          </w:p>
        </w:tc>
        <w:tc>
          <w:tcPr>
            <w:tcW w:w="361"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61,71</w:t>
            </w:r>
          </w:p>
        </w:tc>
        <w:tc>
          <w:tcPr>
            <w:tcW w:w="49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51,93</w:t>
            </w:r>
          </w:p>
        </w:tc>
        <w:tc>
          <w:tcPr>
            <w:tcW w:w="3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4,01</w:t>
            </w:r>
          </w:p>
        </w:tc>
        <w:tc>
          <w:tcPr>
            <w:tcW w:w="324"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5</w:t>
            </w:r>
          </w:p>
        </w:tc>
        <w:tc>
          <w:tcPr>
            <w:tcW w:w="4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4,30</w:t>
            </w:r>
          </w:p>
        </w:tc>
        <w:tc>
          <w:tcPr>
            <w:tcW w:w="484"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3,60</w:t>
            </w:r>
          </w:p>
        </w:tc>
        <w:tc>
          <w:tcPr>
            <w:tcW w:w="513" w:type="pct"/>
            <w:noWrap/>
            <w:vAlign w:val="center"/>
            <w:hideMark/>
          </w:tcPr>
          <w:p w:rsidR="00862C8E" w:rsidRPr="00862C8E" w:rsidRDefault="00862C8E" w:rsidP="00862C8E">
            <w:pPr>
              <w:jc w:val="center"/>
              <w:cnfStyle w:val="000000100000"/>
              <w:rPr>
                <w:color w:val="000000" w:themeColor="text1"/>
                <w:sz w:val="20"/>
                <w:szCs w:val="20"/>
              </w:rPr>
            </w:pPr>
            <w:r w:rsidRPr="00862C8E">
              <w:rPr>
                <w:color w:val="000000"/>
                <w:sz w:val="20"/>
                <w:szCs w:val="20"/>
              </w:rPr>
              <w:t>4,1</w:t>
            </w:r>
          </w:p>
        </w:tc>
        <w:tc>
          <w:tcPr>
            <w:tcW w:w="340"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3,79</w:t>
            </w:r>
          </w:p>
        </w:tc>
        <w:tc>
          <w:tcPr>
            <w:tcW w:w="321"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4</w:t>
            </w:r>
          </w:p>
        </w:tc>
      </w:tr>
      <w:tr w:rsidR="00862C8E" w:rsidRPr="00684988" w:rsidTr="00862C8E">
        <w:trPr>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Engenharia Civil</w:t>
            </w:r>
          </w:p>
        </w:tc>
        <w:tc>
          <w:tcPr>
            <w:tcW w:w="361"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58,51</w:t>
            </w:r>
          </w:p>
        </w:tc>
        <w:tc>
          <w:tcPr>
            <w:tcW w:w="49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53,57</w:t>
            </w:r>
          </w:p>
        </w:tc>
        <w:tc>
          <w:tcPr>
            <w:tcW w:w="3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3,98</w:t>
            </w:r>
          </w:p>
        </w:tc>
        <w:tc>
          <w:tcPr>
            <w:tcW w:w="324"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2</w:t>
            </w:r>
          </w:p>
        </w:tc>
        <w:tc>
          <w:tcPr>
            <w:tcW w:w="4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4,80</w:t>
            </w:r>
          </w:p>
        </w:tc>
        <w:tc>
          <w:tcPr>
            <w:tcW w:w="484"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4,90</w:t>
            </w:r>
          </w:p>
        </w:tc>
        <w:tc>
          <w:tcPr>
            <w:tcW w:w="513" w:type="pct"/>
            <w:noWrap/>
            <w:vAlign w:val="center"/>
            <w:hideMark/>
          </w:tcPr>
          <w:p w:rsidR="00862C8E" w:rsidRPr="00862C8E" w:rsidRDefault="00862C8E" w:rsidP="00862C8E">
            <w:pPr>
              <w:jc w:val="center"/>
              <w:cnfStyle w:val="000000000000"/>
              <w:rPr>
                <w:color w:val="000000" w:themeColor="text1"/>
                <w:sz w:val="20"/>
                <w:szCs w:val="20"/>
              </w:rPr>
            </w:pPr>
            <w:r w:rsidRPr="00862C8E">
              <w:rPr>
                <w:color w:val="000000"/>
                <w:sz w:val="20"/>
                <w:szCs w:val="20"/>
              </w:rPr>
              <w:t>4,9</w:t>
            </w:r>
          </w:p>
        </w:tc>
        <w:tc>
          <w:tcPr>
            <w:tcW w:w="340"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3,18</w:t>
            </w:r>
          </w:p>
        </w:tc>
        <w:tc>
          <w:tcPr>
            <w:tcW w:w="321"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4</w:t>
            </w:r>
          </w:p>
        </w:tc>
      </w:tr>
      <w:tr w:rsidR="00862C8E" w:rsidRPr="00684988" w:rsidTr="00862C8E">
        <w:trPr>
          <w:cnfStyle w:val="000000100000"/>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Engenharia Elétrica</w:t>
            </w:r>
          </w:p>
        </w:tc>
        <w:tc>
          <w:tcPr>
            <w:tcW w:w="361"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70,72</w:t>
            </w:r>
          </w:p>
        </w:tc>
        <w:tc>
          <w:tcPr>
            <w:tcW w:w="49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60,66</w:t>
            </w:r>
          </w:p>
        </w:tc>
        <w:tc>
          <w:tcPr>
            <w:tcW w:w="3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4,63</w:t>
            </w:r>
          </w:p>
        </w:tc>
        <w:tc>
          <w:tcPr>
            <w:tcW w:w="324"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5</w:t>
            </w:r>
          </w:p>
        </w:tc>
        <w:tc>
          <w:tcPr>
            <w:tcW w:w="4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4,40</w:t>
            </w:r>
          </w:p>
        </w:tc>
        <w:tc>
          <w:tcPr>
            <w:tcW w:w="484"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4,80</w:t>
            </w:r>
          </w:p>
        </w:tc>
        <w:tc>
          <w:tcPr>
            <w:tcW w:w="513" w:type="pct"/>
            <w:noWrap/>
            <w:vAlign w:val="center"/>
            <w:hideMark/>
          </w:tcPr>
          <w:p w:rsidR="00862C8E" w:rsidRPr="00862C8E" w:rsidRDefault="00862C8E" w:rsidP="00862C8E">
            <w:pPr>
              <w:jc w:val="center"/>
              <w:cnfStyle w:val="000000100000"/>
              <w:rPr>
                <w:color w:val="000000" w:themeColor="text1"/>
                <w:sz w:val="20"/>
                <w:szCs w:val="20"/>
              </w:rPr>
            </w:pPr>
            <w:r w:rsidRPr="00862C8E">
              <w:rPr>
                <w:color w:val="000000"/>
                <w:sz w:val="20"/>
                <w:szCs w:val="20"/>
              </w:rPr>
              <w:t>5</w:t>
            </w:r>
            <w:r>
              <w:rPr>
                <w:color w:val="000000"/>
                <w:sz w:val="20"/>
                <w:szCs w:val="20"/>
              </w:rPr>
              <w:t>,0</w:t>
            </w:r>
          </w:p>
        </w:tc>
        <w:tc>
          <w:tcPr>
            <w:tcW w:w="340"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4,35</w:t>
            </w:r>
          </w:p>
        </w:tc>
        <w:tc>
          <w:tcPr>
            <w:tcW w:w="321"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5</w:t>
            </w:r>
          </w:p>
        </w:tc>
      </w:tr>
      <w:tr w:rsidR="00862C8E" w:rsidRPr="00684988" w:rsidTr="00862C8E">
        <w:trPr>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 xml:space="preserve">Engenharia </w:t>
            </w:r>
            <w:r>
              <w:rPr>
                <w:b w:val="0"/>
                <w:color w:val="000000" w:themeColor="text1"/>
                <w:sz w:val="20"/>
                <w:szCs w:val="20"/>
              </w:rPr>
              <w:t>d</w:t>
            </w:r>
            <w:r w:rsidRPr="00684988">
              <w:rPr>
                <w:b w:val="0"/>
                <w:color w:val="000000" w:themeColor="text1"/>
                <w:sz w:val="20"/>
                <w:szCs w:val="20"/>
              </w:rPr>
              <w:t>e Controle E Automação</w:t>
            </w:r>
          </w:p>
        </w:tc>
        <w:tc>
          <w:tcPr>
            <w:tcW w:w="361"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72,72</w:t>
            </w:r>
          </w:p>
        </w:tc>
        <w:tc>
          <w:tcPr>
            <w:tcW w:w="49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58,66</w:t>
            </w:r>
          </w:p>
        </w:tc>
        <w:tc>
          <w:tcPr>
            <w:tcW w:w="3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4,31</w:t>
            </w:r>
          </w:p>
        </w:tc>
        <w:tc>
          <w:tcPr>
            <w:tcW w:w="324"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w:t>
            </w:r>
          </w:p>
        </w:tc>
        <w:tc>
          <w:tcPr>
            <w:tcW w:w="4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4,60</w:t>
            </w:r>
          </w:p>
        </w:tc>
        <w:tc>
          <w:tcPr>
            <w:tcW w:w="484"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4,90</w:t>
            </w:r>
          </w:p>
        </w:tc>
        <w:tc>
          <w:tcPr>
            <w:tcW w:w="513" w:type="pct"/>
            <w:noWrap/>
            <w:vAlign w:val="center"/>
            <w:hideMark/>
          </w:tcPr>
          <w:p w:rsidR="00862C8E" w:rsidRPr="00862C8E" w:rsidRDefault="00862C8E" w:rsidP="00862C8E">
            <w:pPr>
              <w:jc w:val="center"/>
              <w:cnfStyle w:val="000000000000"/>
              <w:rPr>
                <w:color w:val="000000" w:themeColor="text1"/>
                <w:sz w:val="20"/>
                <w:szCs w:val="20"/>
              </w:rPr>
            </w:pPr>
            <w:r w:rsidRPr="00862C8E">
              <w:rPr>
                <w:color w:val="000000"/>
                <w:sz w:val="20"/>
                <w:szCs w:val="20"/>
              </w:rPr>
              <w:t>5</w:t>
            </w:r>
            <w:r>
              <w:rPr>
                <w:color w:val="000000"/>
                <w:sz w:val="20"/>
                <w:szCs w:val="20"/>
              </w:rPr>
              <w:t>,0</w:t>
            </w:r>
          </w:p>
        </w:tc>
        <w:tc>
          <w:tcPr>
            <w:tcW w:w="340"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4,14</w:t>
            </w:r>
          </w:p>
        </w:tc>
        <w:tc>
          <w:tcPr>
            <w:tcW w:w="321"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5</w:t>
            </w:r>
          </w:p>
        </w:tc>
      </w:tr>
      <w:tr w:rsidR="00862C8E" w:rsidRPr="00684988" w:rsidTr="00862C8E">
        <w:trPr>
          <w:cnfStyle w:val="000000100000"/>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Engenharia Mecânica</w:t>
            </w:r>
          </w:p>
        </w:tc>
        <w:tc>
          <w:tcPr>
            <w:tcW w:w="361"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63,63</w:t>
            </w:r>
          </w:p>
        </w:tc>
        <w:tc>
          <w:tcPr>
            <w:tcW w:w="49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54,17</w:t>
            </w:r>
          </w:p>
        </w:tc>
        <w:tc>
          <w:tcPr>
            <w:tcW w:w="3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3,52</w:t>
            </w:r>
          </w:p>
        </w:tc>
        <w:tc>
          <w:tcPr>
            <w:tcW w:w="324"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w:t>
            </w:r>
          </w:p>
        </w:tc>
        <w:tc>
          <w:tcPr>
            <w:tcW w:w="4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4,50</w:t>
            </w:r>
          </w:p>
        </w:tc>
        <w:tc>
          <w:tcPr>
            <w:tcW w:w="484"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4,60</w:t>
            </w:r>
          </w:p>
        </w:tc>
        <w:tc>
          <w:tcPr>
            <w:tcW w:w="513" w:type="pct"/>
            <w:noWrap/>
            <w:vAlign w:val="center"/>
            <w:hideMark/>
          </w:tcPr>
          <w:p w:rsidR="00862C8E" w:rsidRPr="00862C8E" w:rsidRDefault="00862C8E" w:rsidP="00862C8E">
            <w:pPr>
              <w:jc w:val="center"/>
              <w:cnfStyle w:val="000000100000"/>
              <w:rPr>
                <w:color w:val="000000" w:themeColor="text1"/>
                <w:sz w:val="20"/>
                <w:szCs w:val="20"/>
              </w:rPr>
            </w:pPr>
            <w:r w:rsidRPr="00862C8E">
              <w:rPr>
                <w:color w:val="000000"/>
                <w:sz w:val="20"/>
                <w:szCs w:val="20"/>
              </w:rPr>
              <w:t>4,8</w:t>
            </w:r>
          </w:p>
        </w:tc>
        <w:tc>
          <w:tcPr>
            <w:tcW w:w="340"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3,70</w:t>
            </w:r>
          </w:p>
        </w:tc>
        <w:tc>
          <w:tcPr>
            <w:tcW w:w="321"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4</w:t>
            </w:r>
          </w:p>
        </w:tc>
      </w:tr>
      <w:tr w:rsidR="00862C8E" w:rsidRPr="00684988" w:rsidTr="00862C8E">
        <w:trPr>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Engenharia Química</w:t>
            </w:r>
          </w:p>
        </w:tc>
        <w:tc>
          <w:tcPr>
            <w:tcW w:w="361"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74,78</w:t>
            </w:r>
          </w:p>
        </w:tc>
        <w:tc>
          <w:tcPr>
            <w:tcW w:w="49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61,01</w:t>
            </w:r>
          </w:p>
        </w:tc>
        <w:tc>
          <w:tcPr>
            <w:tcW w:w="3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4,93</w:t>
            </w:r>
          </w:p>
        </w:tc>
        <w:tc>
          <w:tcPr>
            <w:tcW w:w="324"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w:t>
            </w:r>
          </w:p>
        </w:tc>
        <w:tc>
          <w:tcPr>
            <w:tcW w:w="4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4,70</w:t>
            </w:r>
          </w:p>
        </w:tc>
        <w:tc>
          <w:tcPr>
            <w:tcW w:w="484"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5,00</w:t>
            </w:r>
          </w:p>
        </w:tc>
        <w:tc>
          <w:tcPr>
            <w:tcW w:w="513" w:type="pct"/>
            <w:noWrap/>
            <w:vAlign w:val="center"/>
            <w:hideMark/>
          </w:tcPr>
          <w:p w:rsidR="00862C8E" w:rsidRPr="00862C8E" w:rsidRDefault="00862C8E" w:rsidP="00862C8E">
            <w:pPr>
              <w:jc w:val="center"/>
              <w:cnfStyle w:val="000000000000"/>
              <w:rPr>
                <w:color w:val="000000" w:themeColor="text1"/>
                <w:sz w:val="20"/>
                <w:szCs w:val="20"/>
              </w:rPr>
            </w:pPr>
            <w:r w:rsidRPr="00862C8E">
              <w:rPr>
                <w:color w:val="000000"/>
                <w:sz w:val="20"/>
                <w:szCs w:val="20"/>
              </w:rPr>
              <w:t>5,1</w:t>
            </w:r>
          </w:p>
        </w:tc>
        <w:tc>
          <w:tcPr>
            <w:tcW w:w="340"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4,00</w:t>
            </w:r>
          </w:p>
        </w:tc>
        <w:tc>
          <w:tcPr>
            <w:tcW w:w="321"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5</w:t>
            </w:r>
          </w:p>
        </w:tc>
      </w:tr>
      <w:tr w:rsidR="00862C8E" w:rsidRPr="00684988" w:rsidTr="00862C8E">
        <w:trPr>
          <w:cnfStyle w:val="000000100000"/>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 xml:space="preserve">Engenharia </w:t>
            </w:r>
            <w:r>
              <w:rPr>
                <w:b w:val="0"/>
                <w:color w:val="000000" w:themeColor="text1"/>
                <w:sz w:val="20"/>
                <w:szCs w:val="20"/>
              </w:rPr>
              <w:t>d</w:t>
            </w:r>
            <w:r w:rsidRPr="00684988">
              <w:rPr>
                <w:b w:val="0"/>
                <w:color w:val="000000" w:themeColor="text1"/>
                <w:sz w:val="20"/>
                <w:szCs w:val="20"/>
              </w:rPr>
              <w:t>e Produção</w:t>
            </w:r>
          </w:p>
        </w:tc>
        <w:tc>
          <w:tcPr>
            <w:tcW w:w="361"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69,9</w:t>
            </w:r>
          </w:p>
        </w:tc>
        <w:tc>
          <w:tcPr>
            <w:tcW w:w="49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55,54</w:t>
            </w:r>
          </w:p>
        </w:tc>
        <w:tc>
          <w:tcPr>
            <w:tcW w:w="3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3,98</w:t>
            </w:r>
          </w:p>
        </w:tc>
        <w:tc>
          <w:tcPr>
            <w:tcW w:w="324"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3</w:t>
            </w:r>
          </w:p>
        </w:tc>
        <w:tc>
          <w:tcPr>
            <w:tcW w:w="20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w:t>
            </w:r>
          </w:p>
        </w:tc>
        <w:tc>
          <w:tcPr>
            <w:tcW w:w="4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5,00</w:t>
            </w:r>
          </w:p>
        </w:tc>
        <w:tc>
          <w:tcPr>
            <w:tcW w:w="484"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4,90</w:t>
            </w:r>
          </w:p>
        </w:tc>
        <w:tc>
          <w:tcPr>
            <w:tcW w:w="513" w:type="pct"/>
            <w:noWrap/>
            <w:vAlign w:val="center"/>
            <w:hideMark/>
          </w:tcPr>
          <w:p w:rsidR="00862C8E" w:rsidRPr="00862C8E" w:rsidRDefault="00862C8E" w:rsidP="00862C8E">
            <w:pPr>
              <w:jc w:val="center"/>
              <w:cnfStyle w:val="000000100000"/>
              <w:rPr>
                <w:color w:val="000000" w:themeColor="text1"/>
                <w:sz w:val="20"/>
                <w:szCs w:val="20"/>
              </w:rPr>
            </w:pPr>
            <w:r w:rsidRPr="00862C8E">
              <w:rPr>
                <w:color w:val="000000"/>
                <w:sz w:val="20"/>
                <w:szCs w:val="20"/>
              </w:rPr>
              <w:t>5,2</w:t>
            </w:r>
          </w:p>
        </w:tc>
        <w:tc>
          <w:tcPr>
            <w:tcW w:w="340"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2,92</w:t>
            </w:r>
          </w:p>
        </w:tc>
        <w:tc>
          <w:tcPr>
            <w:tcW w:w="321"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3</w:t>
            </w:r>
          </w:p>
        </w:tc>
      </w:tr>
      <w:tr w:rsidR="00862C8E" w:rsidRPr="00684988" w:rsidTr="00862C8E">
        <w:trPr>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Engenharia Ambiental</w:t>
            </w:r>
          </w:p>
        </w:tc>
        <w:tc>
          <w:tcPr>
            <w:tcW w:w="361"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73,73</w:t>
            </w:r>
          </w:p>
        </w:tc>
        <w:tc>
          <w:tcPr>
            <w:tcW w:w="49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61,1</w:t>
            </w:r>
          </w:p>
        </w:tc>
        <w:tc>
          <w:tcPr>
            <w:tcW w:w="3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4,1</w:t>
            </w:r>
          </w:p>
        </w:tc>
        <w:tc>
          <w:tcPr>
            <w:tcW w:w="324"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w:t>
            </w:r>
          </w:p>
        </w:tc>
        <w:tc>
          <w:tcPr>
            <w:tcW w:w="4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5,00</w:t>
            </w:r>
          </w:p>
        </w:tc>
        <w:tc>
          <w:tcPr>
            <w:tcW w:w="484"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4,90</w:t>
            </w:r>
          </w:p>
        </w:tc>
        <w:tc>
          <w:tcPr>
            <w:tcW w:w="513" w:type="pct"/>
            <w:noWrap/>
            <w:vAlign w:val="center"/>
            <w:hideMark/>
          </w:tcPr>
          <w:p w:rsidR="00862C8E" w:rsidRPr="00862C8E" w:rsidRDefault="00862C8E" w:rsidP="00862C8E">
            <w:pPr>
              <w:jc w:val="center"/>
              <w:cnfStyle w:val="000000000000"/>
              <w:rPr>
                <w:color w:val="000000" w:themeColor="text1"/>
                <w:sz w:val="20"/>
                <w:szCs w:val="20"/>
              </w:rPr>
            </w:pPr>
            <w:r w:rsidRPr="00862C8E">
              <w:rPr>
                <w:color w:val="000000"/>
                <w:sz w:val="20"/>
                <w:szCs w:val="20"/>
              </w:rPr>
              <w:t>5,1</w:t>
            </w:r>
          </w:p>
        </w:tc>
        <w:tc>
          <w:tcPr>
            <w:tcW w:w="340"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3,56</w:t>
            </w:r>
          </w:p>
        </w:tc>
        <w:tc>
          <w:tcPr>
            <w:tcW w:w="321"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4</w:t>
            </w:r>
          </w:p>
        </w:tc>
      </w:tr>
      <w:tr w:rsidR="00862C8E" w:rsidRPr="00684988" w:rsidTr="00862C8E">
        <w:trPr>
          <w:cnfStyle w:val="000000100000"/>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Engenharias</w:t>
            </w:r>
          </w:p>
        </w:tc>
        <w:tc>
          <w:tcPr>
            <w:tcW w:w="361"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71,71</w:t>
            </w:r>
          </w:p>
        </w:tc>
        <w:tc>
          <w:tcPr>
            <w:tcW w:w="49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59,75</w:t>
            </w:r>
          </w:p>
        </w:tc>
        <w:tc>
          <w:tcPr>
            <w:tcW w:w="3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3,97</w:t>
            </w:r>
          </w:p>
        </w:tc>
        <w:tc>
          <w:tcPr>
            <w:tcW w:w="324"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2</w:t>
            </w:r>
          </w:p>
        </w:tc>
        <w:tc>
          <w:tcPr>
            <w:tcW w:w="4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4,50</w:t>
            </w:r>
          </w:p>
        </w:tc>
        <w:tc>
          <w:tcPr>
            <w:tcW w:w="484"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4,70</w:t>
            </w:r>
          </w:p>
        </w:tc>
        <w:tc>
          <w:tcPr>
            <w:tcW w:w="513" w:type="pct"/>
            <w:noWrap/>
            <w:vAlign w:val="center"/>
            <w:hideMark/>
          </w:tcPr>
          <w:p w:rsidR="00862C8E" w:rsidRPr="00862C8E" w:rsidRDefault="00862C8E" w:rsidP="00862C8E">
            <w:pPr>
              <w:jc w:val="center"/>
              <w:cnfStyle w:val="000000100000"/>
              <w:rPr>
                <w:color w:val="000000" w:themeColor="text1"/>
                <w:sz w:val="20"/>
                <w:szCs w:val="20"/>
              </w:rPr>
            </w:pPr>
            <w:r w:rsidRPr="00862C8E">
              <w:rPr>
                <w:color w:val="000000"/>
                <w:sz w:val="20"/>
                <w:szCs w:val="20"/>
              </w:rPr>
              <w:t>4,8</w:t>
            </w:r>
          </w:p>
        </w:tc>
        <w:tc>
          <w:tcPr>
            <w:tcW w:w="340"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3,09</w:t>
            </w:r>
          </w:p>
        </w:tc>
        <w:tc>
          <w:tcPr>
            <w:tcW w:w="321"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4</w:t>
            </w:r>
          </w:p>
        </w:tc>
      </w:tr>
      <w:tr w:rsidR="00862C8E" w:rsidRPr="00684988" w:rsidTr="00862C8E">
        <w:trPr>
          <w:trHeight w:val="32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 xml:space="preserve">Engenharia </w:t>
            </w:r>
            <w:r>
              <w:rPr>
                <w:b w:val="0"/>
                <w:color w:val="000000" w:themeColor="text1"/>
                <w:sz w:val="20"/>
                <w:szCs w:val="20"/>
              </w:rPr>
              <w:t>d</w:t>
            </w:r>
            <w:r w:rsidRPr="00684988">
              <w:rPr>
                <w:b w:val="0"/>
                <w:color w:val="000000" w:themeColor="text1"/>
                <w:sz w:val="20"/>
                <w:szCs w:val="20"/>
              </w:rPr>
              <w:t>e Alimentos</w:t>
            </w:r>
          </w:p>
        </w:tc>
        <w:tc>
          <w:tcPr>
            <w:tcW w:w="361"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59,15</w:t>
            </w:r>
          </w:p>
        </w:tc>
        <w:tc>
          <w:tcPr>
            <w:tcW w:w="49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46,43</w:t>
            </w:r>
          </w:p>
        </w:tc>
        <w:tc>
          <w:tcPr>
            <w:tcW w:w="3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2,19</w:t>
            </w:r>
          </w:p>
        </w:tc>
        <w:tc>
          <w:tcPr>
            <w:tcW w:w="324"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5</w:t>
            </w:r>
          </w:p>
        </w:tc>
        <w:tc>
          <w:tcPr>
            <w:tcW w:w="203"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w:t>
            </w:r>
          </w:p>
        </w:tc>
        <w:tc>
          <w:tcPr>
            <w:tcW w:w="439"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4,90</w:t>
            </w:r>
          </w:p>
        </w:tc>
        <w:tc>
          <w:tcPr>
            <w:tcW w:w="484"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4,70</w:t>
            </w:r>
          </w:p>
        </w:tc>
        <w:tc>
          <w:tcPr>
            <w:tcW w:w="513" w:type="pct"/>
            <w:noWrap/>
            <w:vAlign w:val="center"/>
            <w:hideMark/>
          </w:tcPr>
          <w:p w:rsidR="00862C8E" w:rsidRPr="00862C8E" w:rsidRDefault="00862C8E" w:rsidP="00862C8E">
            <w:pPr>
              <w:jc w:val="center"/>
              <w:cnfStyle w:val="000000000000"/>
              <w:rPr>
                <w:color w:val="000000" w:themeColor="text1"/>
                <w:sz w:val="20"/>
                <w:szCs w:val="20"/>
              </w:rPr>
            </w:pPr>
            <w:r w:rsidRPr="00862C8E">
              <w:rPr>
                <w:color w:val="000000"/>
                <w:sz w:val="20"/>
                <w:szCs w:val="20"/>
              </w:rPr>
              <w:t>4,9</w:t>
            </w:r>
          </w:p>
        </w:tc>
        <w:tc>
          <w:tcPr>
            <w:tcW w:w="340" w:type="pct"/>
            <w:noWrap/>
            <w:vAlign w:val="center"/>
            <w:hideMark/>
          </w:tcPr>
          <w:p w:rsidR="00862C8E" w:rsidRPr="00684988" w:rsidRDefault="00862C8E" w:rsidP="00862C8E">
            <w:pPr>
              <w:jc w:val="center"/>
              <w:cnfStyle w:val="000000000000"/>
              <w:rPr>
                <w:color w:val="000000" w:themeColor="text1"/>
                <w:sz w:val="20"/>
                <w:szCs w:val="20"/>
              </w:rPr>
            </w:pPr>
            <w:r w:rsidRPr="00684988">
              <w:rPr>
                <w:color w:val="000000" w:themeColor="text1"/>
                <w:sz w:val="20"/>
                <w:szCs w:val="20"/>
              </w:rPr>
              <w:t>3,68</w:t>
            </w:r>
          </w:p>
        </w:tc>
        <w:tc>
          <w:tcPr>
            <w:tcW w:w="321" w:type="pct"/>
            <w:noWrap/>
            <w:vAlign w:val="center"/>
            <w:hideMark/>
          </w:tcPr>
          <w:p w:rsidR="00862C8E" w:rsidRPr="00684988" w:rsidRDefault="00862C8E" w:rsidP="00862C8E">
            <w:pPr>
              <w:jc w:val="center"/>
              <w:cnfStyle w:val="000000000000"/>
              <w:rPr>
                <w:b/>
                <w:bCs/>
                <w:color w:val="000000" w:themeColor="text1"/>
                <w:sz w:val="20"/>
                <w:szCs w:val="20"/>
              </w:rPr>
            </w:pPr>
            <w:r w:rsidRPr="00684988">
              <w:rPr>
                <w:b/>
                <w:bCs/>
                <w:color w:val="000000" w:themeColor="text1"/>
                <w:sz w:val="20"/>
                <w:szCs w:val="20"/>
              </w:rPr>
              <w:t>4</w:t>
            </w:r>
          </w:p>
        </w:tc>
      </w:tr>
      <w:tr w:rsidR="00862C8E" w:rsidRPr="00684988" w:rsidTr="00862C8E">
        <w:trPr>
          <w:cnfStyle w:val="000000100000"/>
          <w:trHeight w:val="340"/>
        </w:trPr>
        <w:tc>
          <w:tcPr>
            <w:cnfStyle w:val="001000000000"/>
            <w:tcW w:w="1185" w:type="pct"/>
            <w:noWrap/>
            <w:vAlign w:val="center"/>
            <w:hideMark/>
          </w:tcPr>
          <w:p w:rsidR="00862C8E" w:rsidRPr="00684988" w:rsidRDefault="00862C8E" w:rsidP="00862C8E">
            <w:pPr>
              <w:rPr>
                <w:b w:val="0"/>
                <w:bCs w:val="0"/>
                <w:color w:val="000000" w:themeColor="text1"/>
                <w:sz w:val="20"/>
                <w:szCs w:val="20"/>
              </w:rPr>
            </w:pPr>
            <w:r w:rsidRPr="00684988">
              <w:rPr>
                <w:b w:val="0"/>
                <w:color w:val="000000" w:themeColor="text1"/>
                <w:sz w:val="20"/>
                <w:szCs w:val="20"/>
              </w:rPr>
              <w:t>Engenharia Florestal</w:t>
            </w:r>
          </w:p>
        </w:tc>
        <w:tc>
          <w:tcPr>
            <w:tcW w:w="361"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65,54</w:t>
            </w:r>
          </w:p>
        </w:tc>
        <w:tc>
          <w:tcPr>
            <w:tcW w:w="49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44,8</w:t>
            </w:r>
          </w:p>
        </w:tc>
        <w:tc>
          <w:tcPr>
            <w:tcW w:w="3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2,93</w:t>
            </w:r>
          </w:p>
        </w:tc>
        <w:tc>
          <w:tcPr>
            <w:tcW w:w="324"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4</w:t>
            </w:r>
          </w:p>
        </w:tc>
        <w:tc>
          <w:tcPr>
            <w:tcW w:w="203"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1</w:t>
            </w:r>
          </w:p>
        </w:tc>
        <w:tc>
          <w:tcPr>
            <w:tcW w:w="439"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4,90</w:t>
            </w:r>
          </w:p>
        </w:tc>
        <w:tc>
          <w:tcPr>
            <w:tcW w:w="484"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4,30</w:t>
            </w:r>
          </w:p>
        </w:tc>
        <w:tc>
          <w:tcPr>
            <w:tcW w:w="513" w:type="pct"/>
            <w:noWrap/>
            <w:vAlign w:val="center"/>
            <w:hideMark/>
          </w:tcPr>
          <w:p w:rsidR="00862C8E" w:rsidRPr="00862C8E" w:rsidRDefault="00862C8E" w:rsidP="00862C8E">
            <w:pPr>
              <w:jc w:val="center"/>
              <w:cnfStyle w:val="000000100000"/>
              <w:rPr>
                <w:color w:val="000000" w:themeColor="text1"/>
                <w:sz w:val="20"/>
                <w:szCs w:val="20"/>
              </w:rPr>
            </w:pPr>
            <w:r w:rsidRPr="00862C8E">
              <w:rPr>
                <w:color w:val="000000"/>
                <w:sz w:val="20"/>
                <w:szCs w:val="20"/>
              </w:rPr>
              <w:t>5</w:t>
            </w:r>
            <w:r>
              <w:rPr>
                <w:color w:val="000000"/>
                <w:sz w:val="20"/>
                <w:szCs w:val="20"/>
              </w:rPr>
              <w:t>,0</w:t>
            </w:r>
          </w:p>
        </w:tc>
        <w:tc>
          <w:tcPr>
            <w:tcW w:w="340" w:type="pct"/>
            <w:noWrap/>
            <w:vAlign w:val="center"/>
            <w:hideMark/>
          </w:tcPr>
          <w:p w:rsidR="00862C8E" w:rsidRPr="00684988" w:rsidRDefault="00862C8E" w:rsidP="00862C8E">
            <w:pPr>
              <w:jc w:val="center"/>
              <w:cnfStyle w:val="000000100000"/>
              <w:rPr>
                <w:color w:val="000000" w:themeColor="text1"/>
                <w:sz w:val="20"/>
                <w:szCs w:val="20"/>
              </w:rPr>
            </w:pPr>
            <w:r w:rsidRPr="00684988">
              <w:rPr>
                <w:color w:val="000000" w:themeColor="text1"/>
                <w:sz w:val="20"/>
                <w:szCs w:val="20"/>
              </w:rPr>
              <w:t>2,57</w:t>
            </w:r>
          </w:p>
        </w:tc>
        <w:tc>
          <w:tcPr>
            <w:tcW w:w="321" w:type="pct"/>
            <w:noWrap/>
            <w:vAlign w:val="center"/>
            <w:hideMark/>
          </w:tcPr>
          <w:p w:rsidR="00862C8E" w:rsidRPr="00684988" w:rsidRDefault="00862C8E" w:rsidP="00862C8E">
            <w:pPr>
              <w:jc w:val="center"/>
              <w:cnfStyle w:val="000000100000"/>
              <w:rPr>
                <w:b/>
                <w:bCs/>
                <w:color w:val="000000" w:themeColor="text1"/>
                <w:sz w:val="20"/>
                <w:szCs w:val="20"/>
              </w:rPr>
            </w:pPr>
            <w:r w:rsidRPr="00684988">
              <w:rPr>
                <w:b/>
                <w:bCs/>
                <w:color w:val="000000" w:themeColor="text1"/>
                <w:sz w:val="20"/>
                <w:szCs w:val="20"/>
              </w:rPr>
              <w:t>3</w:t>
            </w:r>
          </w:p>
        </w:tc>
      </w:tr>
      <w:tr w:rsidR="008B4440" w:rsidRPr="00684988" w:rsidTr="00862C8E">
        <w:trPr>
          <w:trHeight w:val="320"/>
        </w:trPr>
        <w:tc>
          <w:tcPr>
            <w:cnfStyle w:val="001000000000"/>
            <w:tcW w:w="1185" w:type="pct"/>
            <w:noWrap/>
            <w:vAlign w:val="center"/>
            <w:hideMark/>
          </w:tcPr>
          <w:p w:rsidR="00684988" w:rsidRPr="00684988" w:rsidRDefault="00684988" w:rsidP="00862C8E">
            <w:pPr>
              <w:jc w:val="center"/>
              <w:rPr>
                <w:color w:val="000000" w:themeColor="text1"/>
                <w:sz w:val="20"/>
                <w:szCs w:val="20"/>
              </w:rPr>
            </w:pPr>
            <w:r w:rsidRPr="00684988">
              <w:rPr>
                <w:bCs w:val="0"/>
                <w:color w:val="000000" w:themeColor="text1"/>
                <w:sz w:val="20"/>
                <w:szCs w:val="20"/>
              </w:rPr>
              <w:t>Média da UFMG</w:t>
            </w:r>
          </w:p>
        </w:tc>
        <w:tc>
          <w:tcPr>
            <w:tcW w:w="361"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63,28</w:t>
            </w:r>
          </w:p>
        </w:tc>
        <w:tc>
          <w:tcPr>
            <w:tcW w:w="493"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54,66</w:t>
            </w:r>
          </w:p>
        </w:tc>
        <w:tc>
          <w:tcPr>
            <w:tcW w:w="339"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3,88</w:t>
            </w:r>
          </w:p>
        </w:tc>
        <w:tc>
          <w:tcPr>
            <w:tcW w:w="324"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4,47</w:t>
            </w:r>
          </w:p>
        </w:tc>
        <w:tc>
          <w:tcPr>
            <w:tcW w:w="203"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2,97</w:t>
            </w:r>
          </w:p>
        </w:tc>
        <w:tc>
          <w:tcPr>
            <w:tcW w:w="439"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4,85</w:t>
            </w:r>
          </w:p>
        </w:tc>
        <w:tc>
          <w:tcPr>
            <w:tcW w:w="484"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4,59</w:t>
            </w:r>
          </w:p>
        </w:tc>
        <w:tc>
          <w:tcPr>
            <w:tcW w:w="513" w:type="pct"/>
            <w:noWrap/>
            <w:vAlign w:val="center"/>
            <w:hideMark/>
          </w:tcPr>
          <w:p w:rsidR="00684988" w:rsidRPr="00684988" w:rsidRDefault="00862C8E" w:rsidP="00862C8E">
            <w:pPr>
              <w:jc w:val="center"/>
              <w:cnfStyle w:val="000000000000"/>
              <w:rPr>
                <w:b/>
                <w:bCs/>
                <w:color w:val="000000" w:themeColor="text1"/>
                <w:sz w:val="20"/>
                <w:szCs w:val="20"/>
              </w:rPr>
            </w:pPr>
            <w:r>
              <w:rPr>
                <w:b/>
                <w:bCs/>
                <w:color w:val="000000" w:themeColor="text1"/>
                <w:sz w:val="20"/>
                <w:szCs w:val="20"/>
              </w:rPr>
              <w:t>4,78</w:t>
            </w:r>
          </w:p>
        </w:tc>
        <w:tc>
          <w:tcPr>
            <w:tcW w:w="340"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3,39</w:t>
            </w:r>
          </w:p>
        </w:tc>
        <w:tc>
          <w:tcPr>
            <w:tcW w:w="321" w:type="pct"/>
            <w:noWrap/>
            <w:vAlign w:val="center"/>
            <w:hideMark/>
          </w:tcPr>
          <w:p w:rsidR="00684988" w:rsidRPr="00684988" w:rsidRDefault="00684988" w:rsidP="00862C8E">
            <w:pPr>
              <w:jc w:val="center"/>
              <w:cnfStyle w:val="000000000000"/>
              <w:rPr>
                <w:b/>
                <w:bCs/>
                <w:color w:val="000000" w:themeColor="text1"/>
                <w:sz w:val="20"/>
                <w:szCs w:val="20"/>
              </w:rPr>
            </w:pPr>
            <w:r w:rsidRPr="00684988">
              <w:rPr>
                <w:b/>
                <w:bCs/>
                <w:color w:val="000000" w:themeColor="text1"/>
                <w:sz w:val="20"/>
                <w:szCs w:val="20"/>
              </w:rPr>
              <w:t>3,96</w:t>
            </w:r>
          </w:p>
        </w:tc>
      </w:tr>
    </w:tbl>
    <w:p w:rsidR="00E2729E" w:rsidRPr="00E2729E" w:rsidRDefault="00E2729E" w:rsidP="00E2729E">
      <w:pPr>
        <w:spacing w:line="276" w:lineRule="auto"/>
        <w:rPr>
          <w:sz w:val="20"/>
          <w:szCs w:val="20"/>
        </w:rPr>
      </w:pPr>
      <w:r w:rsidRPr="00E2729E">
        <w:rPr>
          <w:sz w:val="20"/>
          <w:szCs w:val="20"/>
        </w:rPr>
        <w:t>*Nota Bruta na parte de formação geral e na parte de componente específico na prova do Enade corresponde a nota em 100 pontos.</w:t>
      </w:r>
      <w:r w:rsidRPr="00E2729E">
        <w:rPr>
          <w:sz w:val="20"/>
          <w:szCs w:val="20"/>
        </w:rPr>
        <w:br/>
        <w:t>**Nota Bruta na Organização didático-pedagógica, infraestrutura e ampliação da formação corresponde à média da nota na escala Likert, entre 1 e 6, no questionário do estudante, onde 6 = concordo plenamente.</w:t>
      </w:r>
      <w:r w:rsidRPr="00E2729E">
        <w:rPr>
          <w:sz w:val="20"/>
          <w:szCs w:val="20"/>
        </w:rPr>
        <w:br/>
      </w:r>
      <w:r w:rsidRPr="00E2729E">
        <w:rPr>
          <w:sz w:val="20"/>
          <w:szCs w:val="20"/>
          <w:vertAlign w:val="superscript"/>
        </w:rPr>
        <w:t>#</w:t>
      </w:r>
      <w:r w:rsidRPr="00E2729E">
        <w:rPr>
          <w:sz w:val="20"/>
          <w:szCs w:val="20"/>
        </w:rPr>
        <w:t>Nota contínua Enade e CPC variam entre 0 a 5.</w:t>
      </w:r>
      <w:r w:rsidRPr="00E2729E">
        <w:rPr>
          <w:sz w:val="20"/>
          <w:szCs w:val="20"/>
        </w:rPr>
        <w:br/>
        <w:t>Conceito Enade, IDD e CPC valores 1, 2, 3, 4 ou 5.</w:t>
      </w:r>
    </w:p>
    <w:p w:rsidR="00E2729E" w:rsidRPr="00E2729E" w:rsidRDefault="00E2729E" w:rsidP="00E2729E">
      <w:pPr>
        <w:spacing w:line="276" w:lineRule="auto"/>
        <w:rPr>
          <w:sz w:val="20"/>
          <w:szCs w:val="20"/>
        </w:rPr>
      </w:pPr>
      <w:r w:rsidRPr="00E2729E">
        <w:rPr>
          <w:sz w:val="20"/>
          <w:szCs w:val="20"/>
        </w:rPr>
        <w:t>CPC: Conceito Preliminar de Curso</w:t>
      </w:r>
    </w:p>
    <w:p w:rsidR="00684988" w:rsidRPr="004E1869" w:rsidRDefault="00E2729E" w:rsidP="004E1869">
      <w:pPr>
        <w:spacing w:line="276" w:lineRule="auto"/>
        <w:rPr>
          <w:rFonts w:eastAsia="Cambria"/>
          <w:color w:val="FF0000"/>
          <w:sz w:val="20"/>
          <w:szCs w:val="20"/>
          <w:lang w:eastAsia="en-US"/>
        </w:rPr>
        <w:sectPr w:rsidR="00684988" w:rsidRPr="004E1869" w:rsidSect="00684988">
          <w:pgSz w:w="16817" w:h="11901" w:orient="landscape"/>
          <w:pgMar w:top="1701" w:right="1418" w:bottom="1701" w:left="1418" w:header="709" w:footer="709" w:gutter="0"/>
          <w:cols w:space="708"/>
          <w:docGrid w:linePitch="360"/>
        </w:sectPr>
      </w:pPr>
      <w:r w:rsidRPr="00E2729E">
        <w:rPr>
          <w:sz w:val="20"/>
          <w:szCs w:val="20"/>
        </w:rPr>
        <w:t>IDD: Indicador da Diferença de desempenho Observado e Esperad</w:t>
      </w:r>
      <w:r w:rsidR="00073598">
        <w:rPr>
          <w:sz w:val="20"/>
          <w:szCs w:val="20"/>
        </w:rPr>
        <w:t>o</w:t>
      </w:r>
    </w:p>
    <w:p w:rsidR="002E7DF4" w:rsidRPr="00007B80" w:rsidRDefault="002E7DF4" w:rsidP="004E1869">
      <w:pPr>
        <w:spacing w:line="276" w:lineRule="auto"/>
        <w:jc w:val="both"/>
        <w:rPr>
          <w:sz w:val="22"/>
          <w:szCs w:val="22"/>
        </w:rPr>
      </w:pPr>
    </w:p>
    <w:sectPr w:rsidR="002E7DF4" w:rsidRPr="00007B80" w:rsidSect="00684988">
      <w:pgSz w:w="11900" w:h="16840"/>
      <w:pgMar w:top="1417" w:right="1701" w:bottom="141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3983" w:rsidRDefault="00163983" w:rsidP="008E7EDE">
      <w:r>
        <w:separator/>
      </w:r>
    </w:p>
  </w:endnote>
  <w:endnote w:type="continuationSeparator" w:id="0">
    <w:p w:rsidR="00163983" w:rsidRDefault="00163983" w:rsidP="008E7E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WenQuanYi Micro Hei">
    <w:altName w:val="Times New Roman"/>
    <w:panose1 w:val="00000000000000000000"/>
    <w:charset w:val="00"/>
    <w:family w:val="roman"/>
    <w:notTrueType/>
    <w:pitch w:val="default"/>
    <w:sig w:usb0="00000000" w:usb1="00000000" w:usb2="00000000" w:usb3="00000000" w:csb0="00000000" w:csb1="00000000"/>
  </w:font>
  <w:font w:name="Lohit Hindi">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00"/>
    <w:family w:val="auto"/>
    <w:pitch w:val="variable"/>
    <w:sig w:usb0="00000003" w:usb1="00000000" w:usb2="00000000" w:usb3="00000000" w:csb0="0000000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0FF" w:rsidRDefault="0012731C" w:rsidP="008E7EDE">
    <w:pPr>
      <w:pStyle w:val="Rodap"/>
      <w:framePr w:wrap="around" w:vAnchor="text" w:hAnchor="margin" w:xAlign="right" w:y="1"/>
      <w:rPr>
        <w:rStyle w:val="Nmerodepgina"/>
      </w:rPr>
    </w:pPr>
    <w:r>
      <w:rPr>
        <w:rStyle w:val="Nmerodepgina"/>
      </w:rPr>
      <w:fldChar w:fldCharType="begin"/>
    </w:r>
    <w:r w:rsidR="006370FF">
      <w:rPr>
        <w:rStyle w:val="Nmerodepgina"/>
      </w:rPr>
      <w:instrText xml:space="preserve">PAGE  </w:instrText>
    </w:r>
    <w:r>
      <w:rPr>
        <w:rStyle w:val="Nmerodepgina"/>
      </w:rPr>
      <w:fldChar w:fldCharType="end"/>
    </w:r>
  </w:p>
  <w:p w:rsidR="006370FF" w:rsidRDefault="006370FF" w:rsidP="008E7EDE">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0FF" w:rsidRDefault="006370FF" w:rsidP="008E7EDE">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3983" w:rsidRDefault="00163983" w:rsidP="008E7EDE">
      <w:r>
        <w:separator/>
      </w:r>
    </w:p>
  </w:footnote>
  <w:footnote w:type="continuationSeparator" w:id="0">
    <w:p w:rsidR="00163983" w:rsidRDefault="00163983" w:rsidP="008E7EDE">
      <w:r>
        <w:continuationSeparator/>
      </w:r>
    </w:p>
  </w:footnote>
  <w:footnote w:id="1">
    <w:p w:rsidR="006370FF" w:rsidRPr="008217B1" w:rsidRDefault="006370FF" w:rsidP="008217B1">
      <w:pPr>
        <w:pStyle w:val="Textodenotaderodap"/>
        <w:jc w:val="both"/>
        <w:rPr>
          <w:rFonts w:ascii="Times New Roman" w:hAnsi="Times New Roman" w:cs="Times New Roman"/>
          <w:sz w:val="20"/>
          <w:szCs w:val="20"/>
        </w:rPr>
      </w:pPr>
      <w:r w:rsidRPr="008217B1">
        <w:rPr>
          <w:rStyle w:val="Refdenotaderodap"/>
          <w:rFonts w:ascii="Times New Roman" w:hAnsi="Times New Roman" w:cs="Times New Roman"/>
          <w:sz w:val="20"/>
          <w:szCs w:val="20"/>
        </w:rPr>
        <w:footnoteRef/>
      </w:r>
      <w:r w:rsidRPr="008217B1">
        <w:rPr>
          <w:rFonts w:ascii="Times New Roman" w:hAnsi="Times New Roman" w:cs="Times New Roman"/>
          <w:sz w:val="20"/>
          <w:szCs w:val="20"/>
        </w:rPr>
        <w:t xml:space="preserve"> Os Relatórios de Autoavaliação produzidos anualmente pela CPA estão disponíveis na íntegra no site da UFMG, </w:t>
      </w:r>
      <w:hyperlink r:id="rId1" w:history="1">
        <w:r w:rsidRPr="008217B1">
          <w:rPr>
            <w:rStyle w:val="Hyperlink"/>
            <w:rFonts w:ascii="Times New Roman" w:hAnsi="Times New Roman" w:cs="Times New Roman"/>
            <w:sz w:val="20"/>
            <w:szCs w:val="20"/>
          </w:rPr>
          <w:t>https://www.ufmg.br/dai/auto_avaliacao.php</w:t>
        </w:r>
      </w:hyperlink>
    </w:p>
    <w:p w:rsidR="006370FF" w:rsidRDefault="006370FF">
      <w:pPr>
        <w:pStyle w:val="Textodenotaderodap"/>
      </w:pPr>
    </w:p>
  </w:footnote>
  <w:footnote w:id="2">
    <w:p w:rsidR="006370FF" w:rsidRPr="00234102" w:rsidRDefault="006370FF">
      <w:pPr>
        <w:pStyle w:val="Textodenotaderodap"/>
        <w:rPr>
          <w:rFonts w:ascii="Times New Roman" w:hAnsi="Times New Roman" w:cs="Times New Roman"/>
          <w:sz w:val="20"/>
          <w:szCs w:val="20"/>
        </w:rPr>
      </w:pPr>
      <w:r w:rsidRPr="00234102">
        <w:rPr>
          <w:rStyle w:val="Refdenotaderodap"/>
          <w:rFonts w:ascii="Times New Roman" w:hAnsi="Times New Roman" w:cs="Times New Roman"/>
          <w:sz w:val="20"/>
          <w:szCs w:val="20"/>
        </w:rPr>
        <w:footnoteRef/>
      </w:r>
      <w:r w:rsidRPr="00234102">
        <w:rPr>
          <w:rFonts w:ascii="Times New Roman" w:hAnsi="Times New Roman" w:cs="Times New Roman"/>
          <w:sz w:val="20"/>
          <w:szCs w:val="20"/>
        </w:rPr>
        <w:t xml:space="preserve"> Disponível em: https://www.ufmg.br/dai/textos/relatorio-autoavaliacao-institucional-2015.pdf</w:t>
      </w:r>
    </w:p>
  </w:footnote>
  <w:footnote w:id="3">
    <w:p w:rsidR="006370FF" w:rsidRPr="000F2193" w:rsidRDefault="006370FF">
      <w:pPr>
        <w:pStyle w:val="Textodenotaderodap"/>
        <w:rPr>
          <w:rFonts w:ascii="Times New Roman" w:hAnsi="Times New Roman" w:cs="Times New Roman"/>
          <w:sz w:val="20"/>
          <w:szCs w:val="20"/>
        </w:rPr>
      </w:pPr>
      <w:r w:rsidRPr="00234102">
        <w:rPr>
          <w:rStyle w:val="Refdenotaderodap"/>
          <w:rFonts w:ascii="Times New Roman" w:hAnsi="Times New Roman" w:cs="Times New Roman"/>
          <w:sz w:val="20"/>
          <w:szCs w:val="20"/>
        </w:rPr>
        <w:footnoteRef/>
      </w:r>
      <w:r w:rsidRPr="00234102">
        <w:rPr>
          <w:rFonts w:ascii="Times New Roman" w:hAnsi="Times New Roman" w:cs="Times New Roman"/>
          <w:sz w:val="20"/>
          <w:szCs w:val="20"/>
        </w:rPr>
        <w:t xml:space="preserve"> </w:t>
      </w:r>
      <w:r w:rsidRPr="00234102">
        <w:rPr>
          <w:rFonts w:ascii="Times New Roman" w:eastAsiaTheme="minorEastAsia" w:hAnsi="Times New Roman" w:cs="Times New Roman"/>
          <w:color w:val="000000"/>
          <w:sz w:val="20"/>
          <w:szCs w:val="20"/>
          <w:lang w:eastAsia="ja-JP"/>
        </w:rPr>
        <w:t>Nota Técnica número 24, setembro de 2014, Coordenação Geral do Censo/INEP.</w:t>
      </w:r>
    </w:p>
  </w:footnote>
  <w:footnote w:id="4">
    <w:p w:rsidR="006370FF" w:rsidRPr="00E85CE8" w:rsidRDefault="006370FF">
      <w:pPr>
        <w:pStyle w:val="Textodenotaderodap"/>
        <w:rPr>
          <w:rFonts w:ascii="Times New Roman" w:hAnsi="Times New Roman" w:cs="Times New Roman"/>
          <w:sz w:val="20"/>
          <w:szCs w:val="20"/>
        </w:rPr>
      </w:pPr>
      <w:r w:rsidRPr="00E85CE8">
        <w:rPr>
          <w:rStyle w:val="Refdenotaderodap"/>
          <w:rFonts w:ascii="Times New Roman" w:hAnsi="Times New Roman" w:cs="Times New Roman"/>
          <w:sz w:val="20"/>
          <w:szCs w:val="20"/>
        </w:rPr>
        <w:footnoteRef/>
      </w:r>
      <w:r w:rsidRPr="00E85CE8">
        <w:rPr>
          <w:rFonts w:ascii="Times New Roman" w:hAnsi="Times New Roman" w:cs="Times New Roman"/>
          <w:sz w:val="20"/>
          <w:szCs w:val="20"/>
        </w:rPr>
        <w:t xml:space="preserve"> Disponível em: </w:t>
      </w:r>
      <w:r w:rsidRPr="00E85CE8">
        <w:rPr>
          <w:rFonts w:ascii="Times New Roman" w:eastAsiaTheme="minorEastAsia" w:hAnsi="Times New Roman" w:cs="Times New Roman"/>
          <w:color w:val="0000FF"/>
          <w:sz w:val="20"/>
          <w:szCs w:val="20"/>
          <w:u w:val="single" w:color="0000FF"/>
          <w:lang w:eastAsia="ja-JP"/>
        </w:rPr>
        <w:t>https://www.ufmg.br/sisu/cursos-e-vagas/2017/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C456AE9"/>
    <w:multiLevelType w:val="hybridMultilevel"/>
    <w:tmpl w:val="84148D34"/>
    <w:lvl w:ilvl="0" w:tplc="61845AA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E821D87"/>
    <w:multiLevelType w:val="hybridMultilevel"/>
    <w:tmpl w:val="E1FC20EE"/>
    <w:styleLink w:val="EstiloImportado2"/>
    <w:lvl w:ilvl="0" w:tplc="AD8C6304">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61CCB02">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988400">
      <w:start w:val="1"/>
      <w:numFmt w:val="lowerRoman"/>
      <w:lvlText w:val="%3."/>
      <w:lvlJc w:val="left"/>
      <w:pPr>
        <w:ind w:left="2520" w:hanging="278"/>
      </w:pPr>
      <w:rPr>
        <w:rFonts w:hAnsi="Arial Unicode MS"/>
        <w:caps w:val="0"/>
        <w:smallCaps w:val="0"/>
        <w:strike w:val="0"/>
        <w:dstrike w:val="0"/>
        <w:outline w:val="0"/>
        <w:emboss w:val="0"/>
        <w:imprint w:val="0"/>
        <w:spacing w:val="0"/>
        <w:w w:val="100"/>
        <w:kern w:val="0"/>
        <w:position w:val="0"/>
        <w:highlight w:val="none"/>
        <w:vertAlign w:val="baseline"/>
      </w:rPr>
    </w:lvl>
    <w:lvl w:ilvl="3" w:tplc="81087B9E">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5401D2">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063C2E">
      <w:start w:val="1"/>
      <w:numFmt w:val="lowerRoman"/>
      <w:lvlText w:val="%6."/>
      <w:lvlJc w:val="left"/>
      <w:pPr>
        <w:ind w:left="4680" w:hanging="278"/>
      </w:pPr>
      <w:rPr>
        <w:rFonts w:hAnsi="Arial Unicode MS"/>
        <w:caps w:val="0"/>
        <w:smallCaps w:val="0"/>
        <w:strike w:val="0"/>
        <w:dstrike w:val="0"/>
        <w:outline w:val="0"/>
        <w:emboss w:val="0"/>
        <w:imprint w:val="0"/>
        <w:spacing w:val="0"/>
        <w:w w:val="100"/>
        <w:kern w:val="0"/>
        <w:position w:val="0"/>
        <w:highlight w:val="none"/>
        <w:vertAlign w:val="baseline"/>
      </w:rPr>
    </w:lvl>
    <w:lvl w:ilvl="6" w:tplc="23EEEEC4">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8C4F0A">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52B40A">
      <w:start w:val="1"/>
      <w:numFmt w:val="lowerRoman"/>
      <w:lvlText w:val="%9."/>
      <w:lvlJc w:val="left"/>
      <w:pPr>
        <w:ind w:left="6840" w:hanging="2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1F2175CF"/>
    <w:multiLevelType w:val="hybridMultilevel"/>
    <w:tmpl w:val="C86A37B8"/>
    <w:lvl w:ilvl="0" w:tplc="61845AA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07A1251"/>
    <w:multiLevelType w:val="multilevel"/>
    <w:tmpl w:val="C07AB24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4364214"/>
    <w:multiLevelType w:val="multilevel"/>
    <w:tmpl w:val="6A42F60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A1A4058"/>
    <w:multiLevelType w:val="hybridMultilevel"/>
    <w:tmpl w:val="472E0C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B53DD7"/>
    <w:multiLevelType w:val="hybridMultilevel"/>
    <w:tmpl w:val="6A0CDD60"/>
    <w:lvl w:ilvl="0" w:tplc="61845AAA">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nsid w:val="52165481"/>
    <w:multiLevelType w:val="hybridMultilevel"/>
    <w:tmpl w:val="3F724F9C"/>
    <w:lvl w:ilvl="0" w:tplc="61845AA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52E02B4C"/>
    <w:multiLevelType w:val="multilevel"/>
    <w:tmpl w:val="6A42F60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536E76BB"/>
    <w:multiLevelType w:val="hybridMultilevel"/>
    <w:tmpl w:val="E1FC20EE"/>
    <w:numStyleLink w:val="EstiloImportado2"/>
  </w:abstractNum>
  <w:abstractNum w:abstractNumId="11">
    <w:nsid w:val="5F68717F"/>
    <w:multiLevelType w:val="hybridMultilevel"/>
    <w:tmpl w:val="BE1EF9AC"/>
    <w:lvl w:ilvl="0" w:tplc="04090013">
      <w:start w:val="1"/>
      <w:numFmt w:val="upp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DA2CC7"/>
    <w:multiLevelType w:val="hybridMultilevel"/>
    <w:tmpl w:val="345AD968"/>
    <w:lvl w:ilvl="0" w:tplc="61845AA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79B1409F"/>
    <w:multiLevelType w:val="hybridMultilevel"/>
    <w:tmpl w:val="49DCE94A"/>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0"/>
  </w:num>
  <w:num w:numId="3">
    <w:abstractNumId w:val="1"/>
  </w:num>
  <w:num w:numId="4">
    <w:abstractNumId w:val="11"/>
  </w:num>
  <w:num w:numId="5">
    <w:abstractNumId w:val="6"/>
  </w:num>
  <w:num w:numId="6">
    <w:abstractNumId w:val="9"/>
  </w:num>
  <w:num w:numId="7">
    <w:abstractNumId w:val="5"/>
  </w:num>
  <w:num w:numId="8">
    <w:abstractNumId w:val="13"/>
  </w:num>
  <w:num w:numId="9">
    <w:abstractNumId w:val="8"/>
  </w:num>
  <w:num w:numId="10">
    <w:abstractNumId w:val="7"/>
  </w:num>
  <w:num w:numId="11">
    <w:abstractNumId w:val="4"/>
  </w:num>
  <w:num w:numId="12">
    <w:abstractNumId w:val="2"/>
  </w:num>
  <w:num w:numId="13">
    <w:abstractNumId w:val="10"/>
  </w:num>
  <w:num w:numId="14">
    <w:abstractNumId w:val="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1"/>
  <w:defaultTabStop w:val="720"/>
  <w:hyphenationZone w:val="425"/>
  <w:characterSpacingControl w:val="doNotCompress"/>
  <w:footnotePr>
    <w:footnote w:id="-1"/>
    <w:footnote w:id="0"/>
  </w:footnotePr>
  <w:endnotePr>
    <w:endnote w:id="-1"/>
    <w:endnote w:id="0"/>
  </w:endnotePr>
  <w:compat>
    <w:useFELayout/>
  </w:compat>
  <w:rsids>
    <w:rsidRoot w:val="00FF0F1C"/>
    <w:rsid w:val="00007B80"/>
    <w:rsid w:val="00011B78"/>
    <w:rsid w:val="00014B53"/>
    <w:rsid w:val="00020DA3"/>
    <w:rsid w:val="000518E4"/>
    <w:rsid w:val="00072709"/>
    <w:rsid w:val="00073598"/>
    <w:rsid w:val="00075BB8"/>
    <w:rsid w:val="0007731B"/>
    <w:rsid w:val="00080951"/>
    <w:rsid w:val="000811B1"/>
    <w:rsid w:val="0009787F"/>
    <w:rsid w:val="000A005C"/>
    <w:rsid w:val="000A516A"/>
    <w:rsid w:val="000B5259"/>
    <w:rsid w:val="000B73A9"/>
    <w:rsid w:val="000C6100"/>
    <w:rsid w:val="000C7DC9"/>
    <w:rsid w:val="000D2E3D"/>
    <w:rsid w:val="000D3270"/>
    <w:rsid w:val="000F2193"/>
    <w:rsid w:val="000F387D"/>
    <w:rsid w:val="001064DF"/>
    <w:rsid w:val="0011335F"/>
    <w:rsid w:val="00114825"/>
    <w:rsid w:val="00117C7B"/>
    <w:rsid w:val="00121F2D"/>
    <w:rsid w:val="00123301"/>
    <w:rsid w:val="0012337E"/>
    <w:rsid w:val="0012731C"/>
    <w:rsid w:val="00135FB0"/>
    <w:rsid w:val="001373EC"/>
    <w:rsid w:val="00161955"/>
    <w:rsid w:val="00163983"/>
    <w:rsid w:val="00172465"/>
    <w:rsid w:val="001858C4"/>
    <w:rsid w:val="00185DC1"/>
    <w:rsid w:val="001953FE"/>
    <w:rsid w:val="001A7180"/>
    <w:rsid w:val="001A7A44"/>
    <w:rsid w:val="001B18DE"/>
    <w:rsid w:val="001C4929"/>
    <w:rsid w:val="001C5E17"/>
    <w:rsid w:val="001D19F8"/>
    <w:rsid w:val="001D512F"/>
    <w:rsid w:val="001D5569"/>
    <w:rsid w:val="0020225B"/>
    <w:rsid w:val="002052BD"/>
    <w:rsid w:val="00207D18"/>
    <w:rsid w:val="00215FFC"/>
    <w:rsid w:val="00234102"/>
    <w:rsid w:val="002346D8"/>
    <w:rsid w:val="00257FC0"/>
    <w:rsid w:val="00265AC9"/>
    <w:rsid w:val="00267602"/>
    <w:rsid w:val="0026768D"/>
    <w:rsid w:val="00280FEF"/>
    <w:rsid w:val="002956ED"/>
    <w:rsid w:val="002B353B"/>
    <w:rsid w:val="002C10DA"/>
    <w:rsid w:val="002E3123"/>
    <w:rsid w:val="002E7DF4"/>
    <w:rsid w:val="002F2F70"/>
    <w:rsid w:val="00302C73"/>
    <w:rsid w:val="00336E8A"/>
    <w:rsid w:val="0033774E"/>
    <w:rsid w:val="00344479"/>
    <w:rsid w:val="00347E2C"/>
    <w:rsid w:val="0035353E"/>
    <w:rsid w:val="00356B1B"/>
    <w:rsid w:val="00360472"/>
    <w:rsid w:val="003627A5"/>
    <w:rsid w:val="00363BE3"/>
    <w:rsid w:val="00371FA5"/>
    <w:rsid w:val="00374557"/>
    <w:rsid w:val="0039004F"/>
    <w:rsid w:val="00391D0B"/>
    <w:rsid w:val="00395148"/>
    <w:rsid w:val="003952D1"/>
    <w:rsid w:val="003A00CA"/>
    <w:rsid w:val="003A2DA9"/>
    <w:rsid w:val="003B335E"/>
    <w:rsid w:val="003B4D0F"/>
    <w:rsid w:val="003C11B3"/>
    <w:rsid w:val="003C2BF1"/>
    <w:rsid w:val="003C5851"/>
    <w:rsid w:val="003D6747"/>
    <w:rsid w:val="003E5F8E"/>
    <w:rsid w:val="003F2F47"/>
    <w:rsid w:val="003F30CE"/>
    <w:rsid w:val="003F4874"/>
    <w:rsid w:val="003F49B4"/>
    <w:rsid w:val="003F589A"/>
    <w:rsid w:val="00401224"/>
    <w:rsid w:val="004054C2"/>
    <w:rsid w:val="0040683F"/>
    <w:rsid w:val="00410601"/>
    <w:rsid w:val="00420492"/>
    <w:rsid w:val="00423132"/>
    <w:rsid w:val="00424B0C"/>
    <w:rsid w:val="00425FCD"/>
    <w:rsid w:val="004273F6"/>
    <w:rsid w:val="00430149"/>
    <w:rsid w:val="00430E7D"/>
    <w:rsid w:val="00455643"/>
    <w:rsid w:val="0046629E"/>
    <w:rsid w:val="00474E1F"/>
    <w:rsid w:val="0048703F"/>
    <w:rsid w:val="0049139B"/>
    <w:rsid w:val="00494FA8"/>
    <w:rsid w:val="00495DC0"/>
    <w:rsid w:val="004A4B9D"/>
    <w:rsid w:val="004C0047"/>
    <w:rsid w:val="004C0AEC"/>
    <w:rsid w:val="004C25A6"/>
    <w:rsid w:val="004D0F81"/>
    <w:rsid w:val="004D16C6"/>
    <w:rsid w:val="004D1F8E"/>
    <w:rsid w:val="004D5297"/>
    <w:rsid w:val="004D58CB"/>
    <w:rsid w:val="004E041B"/>
    <w:rsid w:val="004E1869"/>
    <w:rsid w:val="00502168"/>
    <w:rsid w:val="00504428"/>
    <w:rsid w:val="00543EF5"/>
    <w:rsid w:val="00562527"/>
    <w:rsid w:val="0056327A"/>
    <w:rsid w:val="00567B76"/>
    <w:rsid w:val="0057344D"/>
    <w:rsid w:val="005804D7"/>
    <w:rsid w:val="00586D72"/>
    <w:rsid w:val="00590D09"/>
    <w:rsid w:val="005964B8"/>
    <w:rsid w:val="005A211E"/>
    <w:rsid w:val="005A55AC"/>
    <w:rsid w:val="005A62FA"/>
    <w:rsid w:val="005A6BE7"/>
    <w:rsid w:val="005B51B4"/>
    <w:rsid w:val="005B5627"/>
    <w:rsid w:val="005C2C6C"/>
    <w:rsid w:val="005E50AD"/>
    <w:rsid w:val="005F235F"/>
    <w:rsid w:val="00614F02"/>
    <w:rsid w:val="00615A57"/>
    <w:rsid w:val="00615ED5"/>
    <w:rsid w:val="00633673"/>
    <w:rsid w:val="00634790"/>
    <w:rsid w:val="0063519C"/>
    <w:rsid w:val="006370FF"/>
    <w:rsid w:val="00663678"/>
    <w:rsid w:val="00663975"/>
    <w:rsid w:val="00672B1A"/>
    <w:rsid w:val="006812B6"/>
    <w:rsid w:val="00684988"/>
    <w:rsid w:val="0069178D"/>
    <w:rsid w:val="006B0B77"/>
    <w:rsid w:val="006C5EA7"/>
    <w:rsid w:val="006C6996"/>
    <w:rsid w:val="006F3280"/>
    <w:rsid w:val="006F3BA4"/>
    <w:rsid w:val="00704031"/>
    <w:rsid w:val="0070554C"/>
    <w:rsid w:val="00710B67"/>
    <w:rsid w:val="00714155"/>
    <w:rsid w:val="00725BCD"/>
    <w:rsid w:val="00727074"/>
    <w:rsid w:val="00732CB6"/>
    <w:rsid w:val="007420ED"/>
    <w:rsid w:val="00743D71"/>
    <w:rsid w:val="00751938"/>
    <w:rsid w:val="007617F5"/>
    <w:rsid w:val="0077740E"/>
    <w:rsid w:val="0078183F"/>
    <w:rsid w:val="007849DF"/>
    <w:rsid w:val="00792BC5"/>
    <w:rsid w:val="007C0FF4"/>
    <w:rsid w:val="007E13D4"/>
    <w:rsid w:val="007E61AB"/>
    <w:rsid w:val="007F0D55"/>
    <w:rsid w:val="008076FB"/>
    <w:rsid w:val="00815D61"/>
    <w:rsid w:val="008217B1"/>
    <w:rsid w:val="00821C8E"/>
    <w:rsid w:val="008242BD"/>
    <w:rsid w:val="00831A0B"/>
    <w:rsid w:val="00835973"/>
    <w:rsid w:val="00837EC8"/>
    <w:rsid w:val="008419FA"/>
    <w:rsid w:val="00862C8E"/>
    <w:rsid w:val="00871B6B"/>
    <w:rsid w:val="00873AED"/>
    <w:rsid w:val="0087749B"/>
    <w:rsid w:val="0088740A"/>
    <w:rsid w:val="00887C43"/>
    <w:rsid w:val="008A1211"/>
    <w:rsid w:val="008A2FDF"/>
    <w:rsid w:val="008A3D55"/>
    <w:rsid w:val="008A6333"/>
    <w:rsid w:val="008B0DBA"/>
    <w:rsid w:val="008B4440"/>
    <w:rsid w:val="008D612F"/>
    <w:rsid w:val="008E0EE1"/>
    <w:rsid w:val="008E5B43"/>
    <w:rsid w:val="008E7EDE"/>
    <w:rsid w:val="00900999"/>
    <w:rsid w:val="00903E05"/>
    <w:rsid w:val="00934CD2"/>
    <w:rsid w:val="0094127D"/>
    <w:rsid w:val="00944A8E"/>
    <w:rsid w:val="00953921"/>
    <w:rsid w:val="009605F5"/>
    <w:rsid w:val="009A4E26"/>
    <w:rsid w:val="009C10E3"/>
    <w:rsid w:val="009C7E67"/>
    <w:rsid w:val="009D1CEC"/>
    <w:rsid w:val="009E3891"/>
    <w:rsid w:val="009E3B76"/>
    <w:rsid w:val="009F219C"/>
    <w:rsid w:val="00A028BD"/>
    <w:rsid w:val="00A02A56"/>
    <w:rsid w:val="00A12193"/>
    <w:rsid w:val="00A21F48"/>
    <w:rsid w:val="00A34BBA"/>
    <w:rsid w:val="00A5633B"/>
    <w:rsid w:val="00A74B02"/>
    <w:rsid w:val="00A80AF2"/>
    <w:rsid w:val="00AA195D"/>
    <w:rsid w:val="00AA44CF"/>
    <w:rsid w:val="00AB3373"/>
    <w:rsid w:val="00AC379F"/>
    <w:rsid w:val="00AC4374"/>
    <w:rsid w:val="00AD5E5C"/>
    <w:rsid w:val="00AE30DE"/>
    <w:rsid w:val="00AE4B9C"/>
    <w:rsid w:val="00AF7B7D"/>
    <w:rsid w:val="00B02D55"/>
    <w:rsid w:val="00B048D7"/>
    <w:rsid w:val="00B1323C"/>
    <w:rsid w:val="00B17515"/>
    <w:rsid w:val="00B548AE"/>
    <w:rsid w:val="00B73299"/>
    <w:rsid w:val="00B747D2"/>
    <w:rsid w:val="00B74EFA"/>
    <w:rsid w:val="00B75091"/>
    <w:rsid w:val="00B85C2F"/>
    <w:rsid w:val="00B960A0"/>
    <w:rsid w:val="00BB4E9F"/>
    <w:rsid w:val="00BC053A"/>
    <w:rsid w:val="00BC33B8"/>
    <w:rsid w:val="00BC5009"/>
    <w:rsid w:val="00BC7B17"/>
    <w:rsid w:val="00BD05CF"/>
    <w:rsid w:val="00BD157F"/>
    <w:rsid w:val="00BD7486"/>
    <w:rsid w:val="00BE0601"/>
    <w:rsid w:val="00BE1104"/>
    <w:rsid w:val="00BE195D"/>
    <w:rsid w:val="00BE37A8"/>
    <w:rsid w:val="00BE651B"/>
    <w:rsid w:val="00BE6BD7"/>
    <w:rsid w:val="00C24B62"/>
    <w:rsid w:val="00C25C8C"/>
    <w:rsid w:val="00C272AE"/>
    <w:rsid w:val="00C34048"/>
    <w:rsid w:val="00C3479D"/>
    <w:rsid w:val="00C36984"/>
    <w:rsid w:val="00C40848"/>
    <w:rsid w:val="00C52AD1"/>
    <w:rsid w:val="00C633B7"/>
    <w:rsid w:val="00C66FB7"/>
    <w:rsid w:val="00C75C17"/>
    <w:rsid w:val="00C80F8B"/>
    <w:rsid w:val="00C9386B"/>
    <w:rsid w:val="00C96DDE"/>
    <w:rsid w:val="00CA3090"/>
    <w:rsid w:val="00CB5D6F"/>
    <w:rsid w:val="00CC23A6"/>
    <w:rsid w:val="00CD3A43"/>
    <w:rsid w:val="00CE35C9"/>
    <w:rsid w:val="00CE731E"/>
    <w:rsid w:val="00D13105"/>
    <w:rsid w:val="00D22198"/>
    <w:rsid w:val="00D30AAB"/>
    <w:rsid w:val="00D51795"/>
    <w:rsid w:val="00D5317A"/>
    <w:rsid w:val="00D630CF"/>
    <w:rsid w:val="00D64909"/>
    <w:rsid w:val="00D73545"/>
    <w:rsid w:val="00D97C62"/>
    <w:rsid w:val="00DA34A0"/>
    <w:rsid w:val="00DA368C"/>
    <w:rsid w:val="00DA3D75"/>
    <w:rsid w:val="00DB5C11"/>
    <w:rsid w:val="00DB69EF"/>
    <w:rsid w:val="00DC4E47"/>
    <w:rsid w:val="00DE118B"/>
    <w:rsid w:val="00E05F46"/>
    <w:rsid w:val="00E2729E"/>
    <w:rsid w:val="00E2772B"/>
    <w:rsid w:val="00E3275D"/>
    <w:rsid w:val="00E3607C"/>
    <w:rsid w:val="00E6321C"/>
    <w:rsid w:val="00E8474E"/>
    <w:rsid w:val="00E85136"/>
    <w:rsid w:val="00E85CE8"/>
    <w:rsid w:val="00EA7A9C"/>
    <w:rsid w:val="00EB3127"/>
    <w:rsid w:val="00EB7048"/>
    <w:rsid w:val="00EC3B52"/>
    <w:rsid w:val="00EC49FA"/>
    <w:rsid w:val="00ED3524"/>
    <w:rsid w:val="00ED699B"/>
    <w:rsid w:val="00EE22EA"/>
    <w:rsid w:val="00EE3018"/>
    <w:rsid w:val="00EF00C2"/>
    <w:rsid w:val="00EF404B"/>
    <w:rsid w:val="00EF506B"/>
    <w:rsid w:val="00F002F5"/>
    <w:rsid w:val="00F107DB"/>
    <w:rsid w:val="00F1187B"/>
    <w:rsid w:val="00F1298D"/>
    <w:rsid w:val="00F150AC"/>
    <w:rsid w:val="00F166FF"/>
    <w:rsid w:val="00F20BBD"/>
    <w:rsid w:val="00F43EB0"/>
    <w:rsid w:val="00F464BE"/>
    <w:rsid w:val="00F6751A"/>
    <w:rsid w:val="00F67C48"/>
    <w:rsid w:val="00F7363C"/>
    <w:rsid w:val="00F764CF"/>
    <w:rsid w:val="00F85724"/>
    <w:rsid w:val="00F9219D"/>
    <w:rsid w:val="00F93365"/>
    <w:rsid w:val="00FA0366"/>
    <w:rsid w:val="00FA08B9"/>
    <w:rsid w:val="00FA0D0B"/>
    <w:rsid w:val="00FA2BDD"/>
    <w:rsid w:val="00FA30E1"/>
    <w:rsid w:val="00FC02D7"/>
    <w:rsid w:val="00FC6B62"/>
    <w:rsid w:val="00FE0BE2"/>
    <w:rsid w:val="00FF0F1C"/>
    <w:rsid w:val="00FF4FB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pt-B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A8E"/>
    <w:rPr>
      <w:rFonts w:eastAsia="Times New Roman"/>
      <w:sz w:val="24"/>
      <w:szCs w:val="24"/>
      <w:lang w:eastAsia="pt-BR"/>
    </w:rPr>
  </w:style>
  <w:style w:type="paragraph" w:styleId="Ttulo1">
    <w:name w:val="heading 1"/>
    <w:basedOn w:val="Normal"/>
    <w:next w:val="Normal"/>
    <w:link w:val="Ttulo1Char"/>
    <w:qFormat/>
    <w:rsid w:val="00FF0F1C"/>
    <w:pPr>
      <w:keepNext/>
      <w:widowControl w:val="0"/>
      <w:outlineLvl w:val="0"/>
    </w:pPr>
    <w:rPr>
      <w:snapToGrid w:val="0"/>
      <w:szCs w:val="20"/>
    </w:rPr>
  </w:style>
  <w:style w:type="paragraph" w:styleId="Ttulo2">
    <w:name w:val="heading 2"/>
    <w:basedOn w:val="Normal"/>
    <w:next w:val="Normal"/>
    <w:link w:val="Ttulo2Char"/>
    <w:uiPriority w:val="9"/>
    <w:unhideWhenUsed/>
    <w:qFormat/>
    <w:rsid w:val="00135FB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F0F1C"/>
    <w:rPr>
      <w:rFonts w:eastAsia="Times New Roman"/>
      <w:snapToGrid w:val="0"/>
      <w:sz w:val="24"/>
      <w:szCs w:val="20"/>
      <w:lang w:eastAsia="pt-BR"/>
    </w:rPr>
  </w:style>
  <w:style w:type="paragraph" w:styleId="Corpodetexto">
    <w:name w:val="Body Text"/>
    <w:basedOn w:val="Normal"/>
    <w:link w:val="CorpodetextoChar"/>
    <w:rsid w:val="00FF0F1C"/>
    <w:pPr>
      <w:widowControl w:val="0"/>
      <w:jc w:val="both"/>
    </w:pPr>
    <w:rPr>
      <w:snapToGrid w:val="0"/>
      <w:szCs w:val="20"/>
    </w:rPr>
  </w:style>
  <w:style w:type="character" w:customStyle="1" w:styleId="CorpodetextoChar">
    <w:name w:val="Corpo de texto Char"/>
    <w:basedOn w:val="Fontepargpadro"/>
    <w:link w:val="Corpodetexto"/>
    <w:rsid w:val="00FF0F1C"/>
    <w:rPr>
      <w:rFonts w:eastAsia="Times New Roman"/>
      <w:snapToGrid w:val="0"/>
      <w:sz w:val="24"/>
      <w:szCs w:val="20"/>
      <w:lang w:eastAsia="pt-BR"/>
    </w:rPr>
  </w:style>
  <w:style w:type="paragraph" w:styleId="PargrafodaLista">
    <w:name w:val="List Paragraph"/>
    <w:basedOn w:val="Normal"/>
    <w:qFormat/>
    <w:rsid w:val="00FF0F1C"/>
    <w:pPr>
      <w:spacing w:after="200" w:line="276" w:lineRule="auto"/>
      <w:ind w:left="720"/>
      <w:contextualSpacing/>
    </w:pPr>
    <w:rPr>
      <w:rFonts w:ascii="Cambria" w:eastAsia="Cambria" w:hAnsi="Cambria"/>
      <w:sz w:val="22"/>
      <w:szCs w:val="22"/>
      <w:lang w:eastAsia="en-US"/>
    </w:rPr>
  </w:style>
  <w:style w:type="character" w:customStyle="1" w:styleId="auto-style4">
    <w:name w:val="auto-style4"/>
    <w:rsid w:val="00FF0F1C"/>
  </w:style>
  <w:style w:type="paragraph" w:styleId="Textodebalo">
    <w:name w:val="Balloon Text"/>
    <w:basedOn w:val="Normal"/>
    <w:link w:val="TextodebaloChar"/>
    <w:uiPriority w:val="99"/>
    <w:semiHidden/>
    <w:unhideWhenUsed/>
    <w:rsid w:val="00FF0F1C"/>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FF0F1C"/>
    <w:rPr>
      <w:rFonts w:ascii="Lucida Grande" w:eastAsia="Times New Roman" w:hAnsi="Lucida Grande" w:cs="Lucida Grande"/>
      <w:sz w:val="18"/>
      <w:szCs w:val="18"/>
      <w:lang w:eastAsia="pt-BR"/>
    </w:rPr>
  </w:style>
  <w:style w:type="table" w:styleId="Tabelacomgrade">
    <w:name w:val="Table Grid"/>
    <w:basedOn w:val="Tabelanormal"/>
    <w:uiPriority w:val="59"/>
    <w:rsid w:val="00FF0F1C"/>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IIESUD-Titulodotrabalho">
    <w:name w:val="XII ESUD - Titulo do trabalho"/>
    <w:next w:val="Normal"/>
    <w:rsid w:val="00751938"/>
    <w:pPr>
      <w:widowControl w:val="0"/>
      <w:suppressAutoHyphens/>
      <w:spacing w:before="238"/>
      <w:jc w:val="center"/>
    </w:pPr>
    <w:rPr>
      <w:rFonts w:ascii="Arial" w:eastAsia="WenQuanYi Micro Hei" w:hAnsi="Arial" w:cs="Lohit Hindi"/>
      <w:b/>
      <w:sz w:val="32"/>
      <w:szCs w:val="24"/>
      <w:lang w:eastAsia="zh-CN" w:bidi="hi-IN"/>
    </w:rPr>
  </w:style>
  <w:style w:type="character" w:styleId="Hyperlink">
    <w:name w:val="Hyperlink"/>
    <w:basedOn w:val="Fontepargpadro"/>
    <w:uiPriority w:val="99"/>
    <w:unhideWhenUsed/>
    <w:rsid w:val="001C4929"/>
    <w:rPr>
      <w:color w:val="0000FF" w:themeColor="hyperlink"/>
      <w:u w:val="single"/>
    </w:rPr>
  </w:style>
  <w:style w:type="paragraph" w:styleId="Rodap">
    <w:name w:val="footer"/>
    <w:basedOn w:val="Normal"/>
    <w:link w:val="RodapChar"/>
    <w:uiPriority w:val="99"/>
    <w:unhideWhenUsed/>
    <w:rsid w:val="008E7EDE"/>
    <w:pPr>
      <w:tabs>
        <w:tab w:val="center" w:pos="4320"/>
        <w:tab w:val="right" w:pos="8640"/>
      </w:tabs>
    </w:pPr>
  </w:style>
  <w:style w:type="character" w:customStyle="1" w:styleId="RodapChar">
    <w:name w:val="Rodapé Char"/>
    <w:basedOn w:val="Fontepargpadro"/>
    <w:link w:val="Rodap"/>
    <w:uiPriority w:val="99"/>
    <w:rsid w:val="008E7EDE"/>
    <w:rPr>
      <w:rFonts w:eastAsia="Times New Roman"/>
      <w:sz w:val="24"/>
      <w:szCs w:val="24"/>
      <w:lang w:eastAsia="pt-BR"/>
    </w:rPr>
  </w:style>
  <w:style w:type="character" w:styleId="Nmerodepgina">
    <w:name w:val="page number"/>
    <w:basedOn w:val="Fontepargpadro"/>
    <w:uiPriority w:val="99"/>
    <w:semiHidden/>
    <w:unhideWhenUsed/>
    <w:rsid w:val="008E7EDE"/>
  </w:style>
  <w:style w:type="paragraph" w:styleId="NormalWeb">
    <w:name w:val="Normal (Web)"/>
    <w:basedOn w:val="Normal"/>
    <w:uiPriority w:val="99"/>
    <w:unhideWhenUsed/>
    <w:rsid w:val="000A516A"/>
    <w:pPr>
      <w:spacing w:before="100" w:beforeAutospacing="1" w:after="100" w:afterAutospacing="1"/>
    </w:pPr>
    <w:rPr>
      <w:rFonts w:ascii="Times" w:eastAsiaTheme="minorEastAsia" w:hAnsi="Times"/>
      <w:sz w:val="20"/>
      <w:szCs w:val="20"/>
      <w:lang w:eastAsia="en-US"/>
    </w:rPr>
  </w:style>
  <w:style w:type="character" w:styleId="Forte">
    <w:name w:val="Strong"/>
    <w:basedOn w:val="Fontepargpadro"/>
    <w:uiPriority w:val="22"/>
    <w:qFormat/>
    <w:rsid w:val="000A516A"/>
    <w:rPr>
      <w:b/>
      <w:bCs/>
    </w:rPr>
  </w:style>
  <w:style w:type="character" w:customStyle="1" w:styleId="apple-converted-space">
    <w:name w:val="apple-converted-space"/>
    <w:basedOn w:val="Fontepargpadro"/>
    <w:rsid w:val="000A516A"/>
  </w:style>
  <w:style w:type="paragraph" w:customStyle="1" w:styleId="Corpo">
    <w:name w:val="Corpo"/>
    <w:rsid w:val="009A4E26"/>
    <w:pPr>
      <w:pBdr>
        <w:top w:val="nil"/>
        <w:left w:val="nil"/>
        <w:bottom w:val="nil"/>
        <w:right w:val="nil"/>
        <w:between w:val="nil"/>
        <w:bar w:val="nil"/>
      </w:pBdr>
    </w:pPr>
    <w:rPr>
      <w:rFonts w:ascii="Cambria" w:eastAsia="Cambria" w:hAnsi="Cambria" w:cs="Cambria"/>
      <w:color w:val="000000"/>
      <w:u w:color="000000"/>
      <w:bdr w:val="nil"/>
      <w:lang w:eastAsia="pt-BR"/>
    </w:rPr>
  </w:style>
  <w:style w:type="table" w:customStyle="1" w:styleId="TableNormal1">
    <w:name w:val="Table Normal1"/>
    <w:rsid w:val="009A4E26"/>
    <w:pPr>
      <w:pBdr>
        <w:top w:val="nil"/>
        <w:left w:val="nil"/>
        <w:bottom w:val="nil"/>
        <w:right w:val="nil"/>
        <w:between w:val="nil"/>
        <w:bar w:val="nil"/>
      </w:pBdr>
    </w:pPr>
    <w:rPr>
      <w:rFonts w:eastAsia="Arial Unicode MS"/>
      <w:sz w:val="20"/>
      <w:szCs w:val="20"/>
      <w:bdr w:val="nil"/>
      <w:lang w:eastAsia="pt-BR"/>
    </w:rPr>
    <w:tblPr>
      <w:tblInd w:w="0" w:type="dxa"/>
      <w:tblCellMar>
        <w:top w:w="0" w:type="dxa"/>
        <w:left w:w="0" w:type="dxa"/>
        <w:bottom w:w="0" w:type="dxa"/>
        <w:right w:w="0" w:type="dxa"/>
      </w:tblCellMar>
    </w:tblPr>
  </w:style>
  <w:style w:type="paragraph" w:styleId="Textodenotaderodap">
    <w:name w:val="footnote text"/>
    <w:basedOn w:val="Normal"/>
    <w:link w:val="TextodenotaderodapChar"/>
    <w:uiPriority w:val="99"/>
    <w:unhideWhenUsed/>
    <w:rsid w:val="00007B80"/>
    <w:rPr>
      <w:rFonts w:asciiTheme="minorHAnsi" w:eastAsiaTheme="minorHAnsi" w:hAnsiTheme="minorHAnsi" w:cstheme="minorBidi"/>
      <w:lang w:eastAsia="en-US"/>
    </w:rPr>
  </w:style>
  <w:style w:type="character" w:customStyle="1" w:styleId="TextodenotaderodapChar">
    <w:name w:val="Texto de nota de rodapé Char"/>
    <w:basedOn w:val="Fontepargpadro"/>
    <w:link w:val="Textodenotaderodap"/>
    <w:uiPriority w:val="99"/>
    <w:rsid w:val="00007B80"/>
    <w:rPr>
      <w:rFonts w:asciiTheme="minorHAnsi" w:eastAsiaTheme="minorHAnsi" w:hAnsiTheme="minorHAnsi" w:cstheme="minorBidi"/>
      <w:sz w:val="24"/>
      <w:szCs w:val="24"/>
      <w:lang w:eastAsia="en-US"/>
    </w:rPr>
  </w:style>
  <w:style w:type="character" w:styleId="Refdenotaderodap">
    <w:name w:val="footnote reference"/>
    <w:basedOn w:val="Fontepargpadro"/>
    <w:uiPriority w:val="99"/>
    <w:unhideWhenUsed/>
    <w:rsid w:val="00007B80"/>
    <w:rPr>
      <w:vertAlign w:val="superscript"/>
    </w:rPr>
  </w:style>
  <w:style w:type="paragraph" w:customStyle="1" w:styleId="CorpoA">
    <w:name w:val="Corpo A"/>
    <w:rsid w:val="00C80F8B"/>
    <w:pPr>
      <w:pBdr>
        <w:top w:val="nil"/>
        <w:left w:val="nil"/>
        <w:bottom w:val="nil"/>
        <w:right w:val="nil"/>
        <w:between w:val="nil"/>
        <w:bar w:val="nil"/>
      </w:pBdr>
    </w:pPr>
    <w:rPr>
      <w:rFonts w:ascii="Cambria" w:eastAsia="Cambria" w:hAnsi="Cambria" w:cs="Cambria"/>
      <w:color w:val="000000"/>
      <w:u w:color="000000"/>
      <w:bdr w:val="nil"/>
      <w:lang w:val="pt-PT" w:eastAsia="pt-BR"/>
    </w:rPr>
  </w:style>
  <w:style w:type="character" w:customStyle="1" w:styleId="Nenhum">
    <w:name w:val="Nenhum"/>
    <w:rsid w:val="00C80F8B"/>
  </w:style>
  <w:style w:type="table" w:customStyle="1" w:styleId="TabelaSimples51">
    <w:name w:val="Tabela Simples 51"/>
    <w:basedOn w:val="Tabelanormal"/>
    <w:uiPriority w:val="99"/>
    <w:rsid w:val="0068498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mples31">
    <w:name w:val="Tabela Simples 31"/>
    <w:basedOn w:val="Tabelanormal"/>
    <w:uiPriority w:val="99"/>
    <w:rsid w:val="0068498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deGrade2-nfase11">
    <w:name w:val="Tabela de Grade 2 - Ênfase 11"/>
    <w:basedOn w:val="Tabelanormal"/>
    <w:uiPriority w:val="47"/>
    <w:rsid w:val="00684988"/>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deGrade4-nfase11">
    <w:name w:val="Tabela de Grade 4 - Ênfase 11"/>
    <w:basedOn w:val="Tabelanormal"/>
    <w:uiPriority w:val="49"/>
    <w:rsid w:val="00684988"/>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deGrade1Clara-nfase11">
    <w:name w:val="Tabela de Grade 1 Clara - Ênfase 11"/>
    <w:basedOn w:val="Tabelanormal"/>
    <w:uiPriority w:val="46"/>
    <w:rsid w:val="00114825"/>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Cabealho">
    <w:name w:val="header"/>
    <w:basedOn w:val="Normal"/>
    <w:link w:val="CabealhoChar"/>
    <w:uiPriority w:val="99"/>
    <w:unhideWhenUsed/>
    <w:rsid w:val="000F2193"/>
    <w:pPr>
      <w:tabs>
        <w:tab w:val="center" w:pos="4252"/>
        <w:tab w:val="right" w:pos="8504"/>
      </w:tabs>
    </w:pPr>
  </w:style>
  <w:style w:type="character" w:customStyle="1" w:styleId="CabealhoChar">
    <w:name w:val="Cabeçalho Char"/>
    <w:basedOn w:val="Fontepargpadro"/>
    <w:link w:val="Cabealho"/>
    <w:uiPriority w:val="99"/>
    <w:rsid w:val="000F2193"/>
    <w:rPr>
      <w:rFonts w:eastAsia="Times New Roman"/>
      <w:sz w:val="24"/>
      <w:szCs w:val="24"/>
      <w:lang w:eastAsia="pt-BR"/>
    </w:rPr>
  </w:style>
  <w:style w:type="character" w:customStyle="1" w:styleId="Ttulo2Char">
    <w:name w:val="Título 2 Char"/>
    <w:basedOn w:val="Fontepargpadro"/>
    <w:link w:val="Ttulo2"/>
    <w:uiPriority w:val="9"/>
    <w:rsid w:val="00135FB0"/>
    <w:rPr>
      <w:rFonts w:asciiTheme="majorHAnsi" w:eastAsiaTheme="majorEastAsia" w:hAnsiTheme="majorHAnsi" w:cstheme="majorBidi"/>
      <w:color w:val="365F91" w:themeColor="accent1" w:themeShade="BF"/>
      <w:sz w:val="26"/>
      <w:szCs w:val="26"/>
      <w:lang w:eastAsia="pt-BR"/>
    </w:rPr>
  </w:style>
  <w:style w:type="character" w:styleId="Refdecomentrio">
    <w:name w:val="annotation reference"/>
    <w:basedOn w:val="Fontepargpadro"/>
    <w:uiPriority w:val="99"/>
    <w:semiHidden/>
    <w:unhideWhenUsed/>
    <w:rsid w:val="009605F5"/>
    <w:rPr>
      <w:sz w:val="18"/>
      <w:szCs w:val="18"/>
    </w:rPr>
  </w:style>
  <w:style w:type="paragraph" w:styleId="Textodecomentrio">
    <w:name w:val="annotation text"/>
    <w:basedOn w:val="Normal"/>
    <w:link w:val="TextodecomentrioChar"/>
    <w:uiPriority w:val="99"/>
    <w:unhideWhenUsed/>
    <w:rsid w:val="009605F5"/>
  </w:style>
  <w:style w:type="character" w:customStyle="1" w:styleId="TextodecomentrioChar">
    <w:name w:val="Texto de comentário Char"/>
    <w:basedOn w:val="Fontepargpadro"/>
    <w:link w:val="Textodecomentrio"/>
    <w:uiPriority w:val="99"/>
    <w:rsid w:val="009605F5"/>
    <w:rPr>
      <w:rFonts w:eastAsia="Times New Roman"/>
      <w:sz w:val="24"/>
      <w:szCs w:val="24"/>
      <w:lang w:eastAsia="pt-BR"/>
    </w:rPr>
  </w:style>
  <w:style w:type="paragraph" w:styleId="Assuntodocomentrio">
    <w:name w:val="annotation subject"/>
    <w:basedOn w:val="Textodecomentrio"/>
    <w:next w:val="Textodecomentrio"/>
    <w:link w:val="AssuntodocomentrioChar"/>
    <w:uiPriority w:val="99"/>
    <w:semiHidden/>
    <w:unhideWhenUsed/>
    <w:rsid w:val="009605F5"/>
    <w:rPr>
      <w:b/>
      <w:bCs/>
      <w:sz w:val="20"/>
      <w:szCs w:val="20"/>
    </w:rPr>
  </w:style>
  <w:style w:type="character" w:customStyle="1" w:styleId="AssuntodocomentrioChar">
    <w:name w:val="Assunto do comentário Char"/>
    <w:basedOn w:val="TextodecomentrioChar"/>
    <w:link w:val="Assuntodocomentrio"/>
    <w:uiPriority w:val="99"/>
    <w:semiHidden/>
    <w:rsid w:val="009605F5"/>
    <w:rPr>
      <w:rFonts w:eastAsia="Times New Roman"/>
      <w:b/>
      <w:bCs/>
      <w:sz w:val="20"/>
      <w:szCs w:val="20"/>
      <w:lang w:eastAsia="pt-BR"/>
    </w:rPr>
  </w:style>
  <w:style w:type="character" w:customStyle="1" w:styleId="UnresolvedMention">
    <w:name w:val="Unresolved Mention"/>
    <w:basedOn w:val="Fontepargpadro"/>
    <w:uiPriority w:val="99"/>
    <w:semiHidden/>
    <w:unhideWhenUsed/>
    <w:rsid w:val="0057344D"/>
    <w:rPr>
      <w:color w:val="605E5C"/>
      <w:shd w:val="clear" w:color="auto" w:fill="E1DFDD"/>
    </w:rPr>
  </w:style>
  <w:style w:type="character" w:styleId="HiperlinkVisitado">
    <w:name w:val="FollowedHyperlink"/>
    <w:basedOn w:val="Fontepargpadro"/>
    <w:uiPriority w:val="99"/>
    <w:semiHidden/>
    <w:unhideWhenUsed/>
    <w:rsid w:val="0057344D"/>
    <w:rPr>
      <w:color w:val="800080" w:themeColor="followedHyperlink"/>
      <w:u w:val="single"/>
    </w:rPr>
  </w:style>
  <w:style w:type="numbering" w:customStyle="1" w:styleId="EstiloImportado2">
    <w:name w:val="Estilo Importado 2"/>
    <w:rsid w:val="00ED699B"/>
    <w:pPr>
      <w:numPr>
        <w:numId w:val="12"/>
      </w:numPr>
    </w:pPr>
  </w:style>
  <w:style w:type="character" w:customStyle="1" w:styleId="il">
    <w:name w:val="il"/>
    <w:basedOn w:val="Fontepargpadro"/>
    <w:rsid w:val="001858C4"/>
  </w:style>
  <w:style w:type="table" w:customStyle="1" w:styleId="PlainTable2">
    <w:name w:val="Plain Table 2"/>
    <w:basedOn w:val="Tabelanormal"/>
    <w:uiPriority w:val="99"/>
    <w:rsid w:val="005A211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divs>
    <w:div w:id="133911875">
      <w:bodyDiv w:val="1"/>
      <w:marLeft w:val="0"/>
      <w:marRight w:val="0"/>
      <w:marTop w:val="0"/>
      <w:marBottom w:val="0"/>
      <w:divBdr>
        <w:top w:val="none" w:sz="0" w:space="0" w:color="auto"/>
        <w:left w:val="none" w:sz="0" w:space="0" w:color="auto"/>
        <w:bottom w:val="none" w:sz="0" w:space="0" w:color="auto"/>
        <w:right w:val="none" w:sz="0" w:space="0" w:color="auto"/>
      </w:divBdr>
    </w:div>
    <w:div w:id="246889786">
      <w:bodyDiv w:val="1"/>
      <w:marLeft w:val="0"/>
      <w:marRight w:val="0"/>
      <w:marTop w:val="0"/>
      <w:marBottom w:val="0"/>
      <w:divBdr>
        <w:top w:val="none" w:sz="0" w:space="0" w:color="auto"/>
        <w:left w:val="none" w:sz="0" w:space="0" w:color="auto"/>
        <w:bottom w:val="none" w:sz="0" w:space="0" w:color="auto"/>
        <w:right w:val="none" w:sz="0" w:space="0" w:color="auto"/>
      </w:divBdr>
    </w:div>
    <w:div w:id="287590080">
      <w:bodyDiv w:val="1"/>
      <w:marLeft w:val="0"/>
      <w:marRight w:val="0"/>
      <w:marTop w:val="0"/>
      <w:marBottom w:val="0"/>
      <w:divBdr>
        <w:top w:val="none" w:sz="0" w:space="0" w:color="auto"/>
        <w:left w:val="none" w:sz="0" w:space="0" w:color="auto"/>
        <w:bottom w:val="none" w:sz="0" w:space="0" w:color="auto"/>
        <w:right w:val="none" w:sz="0" w:space="0" w:color="auto"/>
      </w:divBdr>
    </w:div>
    <w:div w:id="323557892">
      <w:bodyDiv w:val="1"/>
      <w:marLeft w:val="0"/>
      <w:marRight w:val="0"/>
      <w:marTop w:val="0"/>
      <w:marBottom w:val="0"/>
      <w:divBdr>
        <w:top w:val="none" w:sz="0" w:space="0" w:color="auto"/>
        <w:left w:val="none" w:sz="0" w:space="0" w:color="auto"/>
        <w:bottom w:val="none" w:sz="0" w:space="0" w:color="auto"/>
        <w:right w:val="none" w:sz="0" w:space="0" w:color="auto"/>
      </w:divBdr>
    </w:div>
    <w:div w:id="455410120">
      <w:bodyDiv w:val="1"/>
      <w:marLeft w:val="0"/>
      <w:marRight w:val="0"/>
      <w:marTop w:val="0"/>
      <w:marBottom w:val="0"/>
      <w:divBdr>
        <w:top w:val="none" w:sz="0" w:space="0" w:color="auto"/>
        <w:left w:val="none" w:sz="0" w:space="0" w:color="auto"/>
        <w:bottom w:val="none" w:sz="0" w:space="0" w:color="auto"/>
        <w:right w:val="none" w:sz="0" w:space="0" w:color="auto"/>
      </w:divBdr>
    </w:div>
    <w:div w:id="601105999">
      <w:bodyDiv w:val="1"/>
      <w:marLeft w:val="0"/>
      <w:marRight w:val="0"/>
      <w:marTop w:val="0"/>
      <w:marBottom w:val="0"/>
      <w:divBdr>
        <w:top w:val="none" w:sz="0" w:space="0" w:color="auto"/>
        <w:left w:val="none" w:sz="0" w:space="0" w:color="auto"/>
        <w:bottom w:val="none" w:sz="0" w:space="0" w:color="auto"/>
        <w:right w:val="none" w:sz="0" w:space="0" w:color="auto"/>
      </w:divBdr>
    </w:div>
    <w:div w:id="604575158">
      <w:bodyDiv w:val="1"/>
      <w:marLeft w:val="0"/>
      <w:marRight w:val="0"/>
      <w:marTop w:val="0"/>
      <w:marBottom w:val="0"/>
      <w:divBdr>
        <w:top w:val="none" w:sz="0" w:space="0" w:color="auto"/>
        <w:left w:val="none" w:sz="0" w:space="0" w:color="auto"/>
        <w:bottom w:val="none" w:sz="0" w:space="0" w:color="auto"/>
        <w:right w:val="none" w:sz="0" w:space="0" w:color="auto"/>
      </w:divBdr>
    </w:div>
    <w:div w:id="819686562">
      <w:bodyDiv w:val="1"/>
      <w:marLeft w:val="0"/>
      <w:marRight w:val="0"/>
      <w:marTop w:val="0"/>
      <w:marBottom w:val="0"/>
      <w:divBdr>
        <w:top w:val="none" w:sz="0" w:space="0" w:color="auto"/>
        <w:left w:val="none" w:sz="0" w:space="0" w:color="auto"/>
        <w:bottom w:val="none" w:sz="0" w:space="0" w:color="auto"/>
        <w:right w:val="none" w:sz="0" w:space="0" w:color="auto"/>
      </w:divBdr>
    </w:div>
    <w:div w:id="1019897028">
      <w:bodyDiv w:val="1"/>
      <w:marLeft w:val="0"/>
      <w:marRight w:val="0"/>
      <w:marTop w:val="0"/>
      <w:marBottom w:val="0"/>
      <w:divBdr>
        <w:top w:val="none" w:sz="0" w:space="0" w:color="auto"/>
        <w:left w:val="none" w:sz="0" w:space="0" w:color="auto"/>
        <w:bottom w:val="none" w:sz="0" w:space="0" w:color="auto"/>
        <w:right w:val="none" w:sz="0" w:space="0" w:color="auto"/>
      </w:divBdr>
    </w:div>
    <w:div w:id="1099134495">
      <w:bodyDiv w:val="1"/>
      <w:marLeft w:val="0"/>
      <w:marRight w:val="0"/>
      <w:marTop w:val="0"/>
      <w:marBottom w:val="0"/>
      <w:divBdr>
        <w:top w:val="none" w:sz="0" w:space="0" w:color="auto"/>
        <w:left w:val="none" w:sz="0" w:space="0" w:color="auto"/>
        <w:bottom w:val="none" w:sz="0" w:space="0" w:color="auto"/>
        <w:right w:val="none" w:sz="0" w:space="0" w:color="auto"/>
      </w:divBdr>
      <w:divsChild>
        <w:div w:id="937104578">
          <w:marLeft w:val="0"/>
          <w:marRight w:val="0"/>
          <w:marTop w:val="0"/>
          <w:marBottom w:val="0"/>
          <w:divBdr>
            <w:top w:val="none" w:sz="0" w:space="0" w:color="auto"/>
            <w:left w:val="none" w:sz="0" w:space="0" w:color="auto"/>
            <w:bottom w:val="none" w:sz="0" w:space="0" w:color="auto"/>
            <w:right w:val="none" w:sz="0" w:space="0" w:color="auto"/>
          </w:divBdr>
        </w:div>
        <w:div w:id="1518228491">
          <w:marLeft w:val="0"/>
          <w:marRight w:val="0"/>
          <w:marTop w:val="0"/>
          <w:marBottom w:val="0"/>
          <w:divBdr>
            <w:top w:val="none" w:sz="0" w:space="0" w:color="auto"/>
            <w:left w:val="none" w:sz="0" w:space="0" w:color="auto"/>
            <w:bottom w:val="none" w:sz="0" w:space="0" w:color="auto"/>
            <w:right w:val="none" w:sz="0" w:space="0" w:color="auto"/>
          </w:divBdr>
        </w:div>
        <w:div w:id="1565529443">
          <w:marLeft w:val="0"/>
          <w:marRight w:val="0"/>
          <w:marTop w:val="0"/>
          <w:marBottom w:val="0"/>
          <w:divBdr>
            <w:top w:val="none" w:sz="0" w:space="0" w:color="auto"/>
            <w:left w:val="none" w:sz="0" w:space="0" w:color="auto"/>
            <w:bottom w:val="none" w:sz="0" w:space="0" w:color="auto"/>
            <w:right w:val="none" w:sz="0" w:space="0" w:color="auto"/>
          </w:divBdr>
        </w:div>
        <w:div w:id="62920910">
          <w:marLeft w:val="0"/>
          <w:marRight w:val="0"/>
          <w:marTop w:val="0"/>
          <w:marBottom w:val="0"/>
          <w:divBdr>
            <w:top w:val="none" w:sz="0" w:space="0" w:color="auto"/>
            <w:left w:val="none" w:sz="0" w:space="0" w:color="auto"/>
            <w:bottom w:val="none" w:sz="0" w:space="0" w:color="auto"/>
            <w:right w:val="none" w:sz="0" w:space="0" w:color="auto"/>
          </w:divBdr>
        </w:div>
        <w:div w:id="491330920">
          <w:marLeft w:val="0"/>
          <w:marRight w:val="0"/>
          <w:marTop w:val="0"/>
          <w:marBottom w:val="0"/>
          <w:divBdr>
            <w:top w:val="none" w:sz="0" w:space="0" w:color="auto"/>
            <w:left w:val="none" w:sz="0" w:space="0" w:color="auto"/>
            <w:bottom w:val="none" w:sz="0" w:space="0" w:color="auto"/>
            <w:right w:val="none" w:sz="0" w:space="0" w:color="auto"/>
          </w:divBdr>
        </w:div>
        <w:div w:id="883102566">
          <w:marLeft w:val="0"/>
          <w:marRight w:val="0"/>
          <w:marTop w:val="0"/>
          <w:marBottom w:val="0"/>
          <w:divBdr>
            <w:top w:val="none" w:sz="0" w:space="0" w:color="auto"/>
            <w:left w:val="none" w:sz="0" w:space="0" w:color="auto"/>
            <w:bottom w:val="none" w:sz="0" w:space="0" w:color="auto"/>
            <w:right w:val="none" w:sz="0" w:space="0" w:color="auto"/>
          </w:divBdr>
        </w:div>
        <w:div w:id="1212421159">
          <w:marLeft w:val="0"/>
          <w:marRight w:val="0"/>
          <w:marTop w:val="0"/>
          <w:marBottom w:val="0"/>
          <w:divBdr>
            <w:top w:val="none" w:sz="0" w:space="0" w:color="auto"/>
            <w:left w:val="none" w:sz="0" w:space="0" w:color="auto"/>
            <w:bottom w:val="none" w:sz="0" w:space="0" w:color="auto"/>
            <w:right w:val="none" w:sz="0" w:space="0" w:color="auto"/>
          </w:divBdr>
        </w:div>
        <w:div w:id="414087111">
          <w:marLeft w:val="0"/>
          <w:marRight w:val="0"/>
          <w:marTop w:val="0"/>
          <w:marBottom w:val="0"/>
          <w:divBdr>
            <w:top w:val="none" w:sz="0" w:space="0" w:color="auto"/>
            <w:left w:val="none" w:sz="0" w:space="0" w:color="auto"/>
            <w:bottom w:val="none" w:sz="0" w:space="0" w:color="auto"/>
            <w:right w:val="none" w:sz="0" w:space="0" w:color="auto"/>
          </w:divBdr>
        </w:div>
      </w:divsChild>
    </w:div>
    <w:div w:id="1135411288">
      <w:bodyDiv w:val="1"/>
      <w:marLeft w:val="0"/>
      <w:marRight w:val="0"/>
      <w:marTop w:val="0"/>
      <w:marBottom w:val="0"/>
      <w:divBdr>
        <w:top w:val="none" w:sz="0" w:space="0" w:color="auto"/>
        <w:left w:val="none" w:sz="0" w:space="0" w:color="auto"/>
        <w:bottom w:val="none" w:sz="0" w:space="0" w:color="auto"/>
        <w:right w:val="none" w:sz="0" w:space="0" w:color="auto"/>
      </w:divBdr>
    </w:div>
    <w:div w:id="1167551586">
      <w:bodyDiv w:val="1"/>
      <w:marLeft w:val="0"/>
      <w:marRight w:val="0"/>
      <w:marTop w:val="0"/>
      <w:marBottom w:val="0"/>
      <w:divBdr>
        <w:top w:val="none" w:sz="0" w:space="0" w:color="auto"/>
        <w:left w:val="none" w:sz="0" w:space="0" w:color="auto"/>
        <w:bottom w:val="none" w:sz="0" w:space="0" w:color="auto"/>
        <w:right w:val="none" w:sz="0" w:space="0" w:color="auto"/>
      </w:divBdr>
    </w:div>
    <w:div w:id="1214580510">
      <w:bodyDiv w:val="1"/>
      <w:marLeft w:val="0"/>
      <w:marRight w:val="0"/>
      <w:marTop w:val="0"/>
      <w:marBottom w:val="0"/>
      <w:divBdr>
        <w:top w:val="none" w:sz="0" w:space="0" w:color="auto"/>
        <w:left w:val="none" w:sz="0" w:space="0" w:color="auto"/>
        <w:bottom w:val="none" w:sz="0" w:space="0" w:color="auto"/>
        <w:right w:val="none" w:sz="0" w:space="0" w:color="auto"/>
      </w:divBdr>
    </w:div>
    <w:div w:id="1319455367">
      <w:bodyDiv w:val="1"/>
      <w:marLeft w:val="0"/>
      <w:marRight w:val="0"/>
      <w:marTop w:val="0"/>
      <w:marBottom w:val="0"/>
      <w:divBdr>
        <w:top w:val="none" w:sz="0" w:space="0" w:color="auto"/>
        <w:left w:val="none" w:sz="0" w:space="0" w:color="auto"/>
        <w:bottom w:val="none" w:sz="0" w:space="0" w:color="auto"/>
        <w:right w:val="none" w:sz="0" w:space="0" w:color="auto"/>
      </w:divBdr>
    </w:div>
    <w:div w:id="1482455160">
      <w:bodyDiv w:val="1"/>
      <w:marLeft w:val="0"/>
      <w:marRight w:val="0"/>
      <w:marTop w:val="0"/>
      <w:marBottom w:val="0"/>
      <w:divBdr>
        <w:top w:val="none" w:sz="0" w:space="0" w:color="auto"/>
        <w:left w:val="none" w:sz="0" w:space="0" w:color="auto"/>
        <w:bottom w:val="none" w:sz="0" w:space="0" w:color="auto"/>
        <w:right w:val="none" w:sz="0" w:space="0" w:color="auto"/>
      </w:divBdr>
    </w:div>
    <w:div w:id="1746220633">
      <w:bodyDiv w:val="1"/>
      <w:marLeft w:val="0"/>
      <w:marRight w:val="0"/>
      <w:marTop w:val="0"/>
      <w:marBottom w:val="0"/>
      <w:divBdr>
        <w:top w:val="none" w:sz="0" w:space="0" w:color="auto"/>
        <w:left w:val="none" w:sz="0" w:space="0" w:color="auto"/>
        <w:bottom w:val="none" w:sz="0" w:space="0" w:color="auto"/>
        <w:right w:val="none" w:sz="0" w:space="0" w:color="auto"/>
      </w:divBdr>
    </w:div>
    <w:div w:id="1755085598">
      <w:bodyDiv w:val="1"/>
      <w:marLeft w:val="0"/>
      <w:marRight w:val="0"/>
      <w:marTop w:val="0"/>
      <w:marBottom w:val="0"/>
      <w:divBdr>
        <w:top w:val="none" w:sz="0" w:space="0" w:color="auto"/>
        <w:left w:val="none" w:sz="0" w:space="0" w:color="auto"/>
        <w:bottom w:val="none" w:sz="0" w:space="0" w:color="auto"/>
        <w:right w:val="none" w:sz="0" w:space="0" w:color="auto"/>
      </w:divBdr>
    </w:div>
    <w:div w:id="1829781187">
      <w:bodyDiv w:val="1"/>
      <w:marLeft w:val="0"/>
      <w:marRight w:val="0"/>
      <w:marTop w:val="0"/>
      <w:marBottom w:val="0"/>
      <w:divBdr>
        <w:top w:val="none" w:sz="0" w:space="0" w:color="auto"/>
        <w:left w:val="none" w:sz="0" w:space="0" w:color="auto"/>
        <w:bottom w:val="none" w:sz="0" w:space="0" w:color="auto"/>
        <w:right w:val="none" w:sz="0" w:space="0" w:color="auto"/>
      </w:divBdr>
    </w:div>
    <w:div w:id="1854956664">
      <w:bodyDiv w:val="1"/>
      <w:marLeft w:val="0"/>
      <w:marRight w:val="0"/>
      <w:marTop w:val="0"/>
      <w:marBottom w:val="0"/>
      <w:divBdr>
        <w:top w:val="none" w:sz="0" w:space="0" w:color="auto"/>
        <w:left w:val="none" w:sz="0" w:space="0" w:color="auto"/>
        <w:bottom w:val="none" w:sz="0" w:space="0" w:color="auto"/>
        <w:right w:val="none" w:sz="0" w:space="0" w:color="auto"/>
      </w:divBdr>
    </w:div>
    <w:div w:id="19017440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diagramQuickStyle" Target="diagrams/quickStyle1.xml"/><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emec.mec.gov.br/"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diagramColors" Target="diagrams/colors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ufmg.br/dai/auto_avaliacao.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cristina\Desktop\DAI\ENADE%20IDD%20CPC%20TRIENIO%202014-2015-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cristina\Desktop\DAI\ENADE%20IDD%20CPC%20TRIENIO%202014-2015-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barChart>
        <c:barDir val="col"/>
        <c:grouping val="clustered"/>
        <c:ser>
          <c:idx val="0"/>
          <c:order val="0"/>
          <c:tx>
            <c:strRef>
              <c:f>Planilha1!$F$9</c:f>
              <c:strCache>
                <c:ptCount val="1"/>
                <c:pt idx="0">
                  <c:v>2014</c:v>
                </c:pt>
              </c:strCache>
            </c:strRef>
          </c:tx>
          <c:spPr>
            <a:solidFill>
              <a:schemeClr val="accent1"/>
            </a:solidFill>
            <a:ln>
              <a:noFill/>
            </a:ln>
            <a:effectLst/>
          </c:spPr>
          <c:cat>
            <c:strRef>
              <c:f>Planilha1!$G$8:$I$8</c:f>
              <c:strCache>
                <c:ptCount val="3"/>
                <c:pt idx="0">
                  <c:v>Conceito Enade</c:v>
                </c:pt>
                <c:pt idx="1">
                  <c:v>IDD</c:v>
                </c:pt>
                <c:pt idx="2">
                  <c:v>CPC</c:v>
                </c:pt>
              </c:strCache>
            </c:strRef>
          </c:cat>
          <c:val>
            <c:numRef>
              <c:f>Planilha1!$G$9:$I$9</c:f>
              <c:numCache>
                <c:formatCode>0.00</c:formatCode>
                <c:ptCount val="3"/>
                <c:pt idx="0">
                  <c:v>4.4000000000000004</c:v>
                </c:pt>
                <c:pt idx="1">
                  <c:v>3</c:v>
                </c:pt>
                <c:pt idx="2">
                  <c:v>3.9714285714285706</c:v>
                </c:pt>
              </c:numCache>
            </c:numRef>
          </c:val>
          <c:extLst xmlns:c16r2="http://schemas.microsoft.com/office/drawing/2015/06/chart">
            <c:ext xmlns:c16="http://schemas.microsoft.com/office/drawing/2014/chart" uri="{C3380CC4-5D6E-409C-BE32-E72D297353CC}">
              <c16:uniqueId val="{00000000-52DB-DB4B-8FB1-50C43D69D1AD}"/>
            </c:ext>
          </c:extLst>
        </c:ser>
        <c:ser>
          <c:idx val="1"/>
          <c:order val="1"/>
          <c:tx>
            <c:strRef>
              <c:f>Planilha1!$F$10</c:f>
              <c:strCache>
                <c:ptCount val="1"/>
                <c:pt idx="0">
                  <c:v>2015</c:v>
                </c:pt>
              </c:strCache>
            </c:strRef>
          </c:tx>
          <c:spPr>
            <a:solidFill>
              <a:schemeClr val="accent2"/>
            </a:solidFill>
            <a:ln>
              <a:noFill/>
            </a:ln>
            <a:effectLst/>
          </c:spPr>
          <c:cat>
            <c:strRef>
              <c:f>Planilha1!$G$8:$I$8</c:f>
              <c:strCache>
                <c:ptCount val="3"/>
                <c:pt idx="0">
                  <c:v>Conceito Enade</c:v>
                </c:pt>
                <c:pt idx="1">
                  <c:v>IDD</c:v>
                </c:pt>
                <c:pt idx="2">
                  <c:v>CPC</c:v>
                </c:pt>
              </c:strCache>
            </c:strRef>
          </c:cat>
          <c:val>
            <c:numRef>
              <c:f>Planilha1!$G$10:$I$10</c:f>
              <c:numCache>
                <c:formatCode>0.00</c:formatCode>
                <c:ptCount val="3"/>
                <c:pt idx="0">
                  <c:v>4.8181818181818157</c:v>
                </c:pt>
                <c:pt idx="1">
                  <c:v>2.9090909090909087</c:v>
                </c:pt>
                <c:pt idx="2">
                  <c:v>3.888888888888888</c:v>
                </c:pt>
              </c:numCache>
            </c:numRef>
          </c:val>
          <c:extLst xmlns:c16r2="http://schemas.microsoft.com/office/drawing/2015/06/chart">
            <c:ext xmlns:c16="http://schemas.microsoft.com/office/drawing/2014/chart" uri="{C3380CC4-5D6E-409C-BE32-E72D297353CC}">
              <c16:uniqueId val="{00000001-52DB-DB4B-8FB1-50C43D69D1AD}"/>
            </c:ext>
          </c:extLst>
        </c:ser>
        <c:ser>
          <c:idx val="2"/>
          <c:order val="2"/>
          <c:tx>
            <c:strRef>
              <c:f>Planilha1!$F$11</c:f>
              <c:strCache>
                <c:ptCount val="1"/>
                <c:pt idx="0">
                  <c:v>2016</c:v>
                </c:pt>
              </c:strCache>
            </c:strRef>
          </c:tx>
          <c:spPr>
            <a:solidFill>
              <a:schemeClr val="accent3"/>
            </a:solidFill>
            <a:ln>
              <a:noFill/>
            </a:ln>
            <a:effectLst/>
          </c:spPr>
          <c:cat>
            <c:strRef>
              <c:f>Planilha1!$G$8:$I$8</c:f>
              <c:strCache>
                <c:ptCount val="3"/>
                <c:pt idx="0">
                  <c:v>Conceito Enade</c:v>
                </c:pt>
                <c:pt idx="1">
                  <c:v>IDD</c:v>
                </c:pt>
                <c:pt idx="2">
                  <c:v>CPC</c:v>
                </c:pt>
              </c:strCache>
            </c:strRef>
          </c:cat>
          <c:val>
            <c:numRef>
              <c:f>Planilha1!$G$11:$I$11</c:f>
              <c:numCache>
                <c:formatCode>0.00</c:formatCode>
                <c:ptCount val="3"/>
                <c:pt idx="0">
                  <c:v>4.384615384615385</c:v>
                </c:pt>
                <c:pt idx="1">
                  <c:v>2.9230769230769229</c:v>
                </c:pt>
                <c:pt idx="2">
                  <c:v>4</c:v>
                </c:pt>
              </c:numCache>
            </c:numRef>
          </c:val>
          <c:extLst xmlns:c16r2="http://schemas.microsoft.com/office/drawing/2015/06/chart">
            <c:ext xmlns:c16="http://schemas.microsoft.com/office/drawing/2014/chart" uri="{C3380CC4-5D6E-409C-BE32-E72D297353CC}">
              <c16:uniqueId val="{00000002-52DB-DB4B-8FB1-50C43D69D1AD}"/>
            </c:ext>
          </c:extLst>
        </c:ser>
        <c:ser>
          <c:idx val="3"/>
          <c:order val="3"/>
          <c:tx>
            <c:strRef>
              <c:f>Planilha1!$F$12</c:f>
              <c:strCache>
                <c:ptCount val="1"/>
                <c:pt idx="0">
                  <c:v>UFMG no trênio</c:v>
                </c:pt>
              </c:strCache>
            </c:strRef>
          </c:tx>
          <c:spPr>
            <a:solidFill>
              <a:schemeClr val="accent4"/>
            </a:solidFill>
            <a:ln>
              <a:noFill/>
            </a:ln>
            <a:effectLst/>
          </c:spPr>
          <c:cat>
            <c:strRef>
              <c:f>Planilha1!$G$8:$I$8</c:f>
              <c:strCache>
                <c:ptCount val="3"/>
                <c:pt idx="0">
                  <c:v>Conceito Enade</c:v>
                </c:pt>
                <c:pt idx="1">
                  <c:v>IDD</c:v>
                </c:pt>
                <c:pt idx="2">
                  <c:v>CPC</c:v>
                </c:pt>
              </c:strCache>
            </c:strRef>
          </c:cat>
          <c:val>
            <c:numRef>
              <c:f>Planilha1!$G$12:$I$12</c:f>
              <c:numCache>
                <c:formatCode>0.00</c:formatCode>
                <c:ptCount val="3"/>
                <c:pt idx="0">
                  <c:v>4.4745762711864376</c:v>
                </c:pt>
                <c:pt idx="1">
                  <c:v>2.9661016949152543</c:v>
                </c:pt>
                <c:pt idx="2">
                  <c:v>3.9649122807017552</c:v>
                </c:pt>
              </c:numCache>
            </c:numRef>
          </c:val>
          <c:extLst xmlns:c16r2="http://schemas.microsoft.com/office/drawing/2015/06/chart">
            <c:ext xmlns:c16="http://schemas.microsoft.com/office/drawing/2014/chart" uri="{C3380CC4-5D6E-409C-BE32-E72D297353CC}">
              <c16:uniqueId val="{00000003-52DB-DB4B-8FB1-50C43D69D1AD}"/>
            </c:ext>
          </c:extLst>
        </c:ser>
        <c:gapWidth val="219"/>
        <c:overlap val="-27"/>
        <c:axId val="60245120"/>
        <c:axId val="60246656"/>
      </c:barChart>
      <c:catAx>
        <c:axId val="602451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60246656"/>
        <c:crossesAt val="0"/>
        <c:auto val="1"/>
        <c:lblAlgn val="ctr"/>
        <c:lblOffset val="100"/>
      </c:catAx>
      <c:valAx>
        <c:axId val="60246656"/>
        <c:scaling>
          <c:orientation val="minMax"/>
          <c:max val="5"/>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60245120"/>
        <c:crosses val="autoZero"/>
        <c:crossBetween val="between"/>
        <c:majorUnit val="1"/>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barChart>
        <c:barDir val="col"/>
        <c:grouping val="clustered"/>
        <c:ser>
          <c:idx val="0"/>
          <c:order val="0"/>
          <c:tx>
            <c:strRef>
              <c:f>Planilha2!$B$1</c:f>
              <c:strCache>
                <c:ptCount val="1"/>
                <c:pt idx="0">
                  <c:v>Organização Didático-Pedagógica</c:v>
                </c:pt>
              </c:strCache>
            </c:strRef>
          </c:tx>
          <c:spPr>
            <a:solidFill>
              <a:schemeClr val="accent1"/>
            </a:solidFill>
            <a:ln>
              <a:noFill/>
            </a:ln>
            <a:effectLst/>
          </c:spPr>
          <c:cat>
            <c:strRef>
              <c:f>Planilha2!$A$2:$A$5</c:f>
              <c:strCache>
                <c:ptCount val="4"/>
                <c:pt idx="0">
                  <c:v>2014</c:v>
                </c:pt>
                <c:pt idx="1">
                  <c:v>2015</c:v>
                </c:pt>
                <c:pt idx="2">
                  <c:v>2016</c:v>
                </c:pt>
                <c:pt idx="3">
                  <c:v>UFMG no triênio</c:v>
                </c:pt>
              </c:strCache>
            </c:strRef>
          </c:cat>
          <c:val>
            <c:numRef>
              <c:f>Planilha2!$B$2:$B$5</c:f>
              <c:numCache>
                <c:formatCode>0.00</c:formatCode>
                <c:ptCount val="4"/>
                <c:pt idx="0">
                  <c:v>4.8121948274946149</c:v>
                </c:pt>
                <c:pt idx="1">
                  <c:v>4.5841801383278558</c:v>
                </c:pt>
                <c:pt idx="2">
                  <c:v>5.1876923076923074</c:v>
                </c:pt>
                <c:pt idx="3">
                  <c:v>4.8524203471850464</c:v>
                </c:pt>
              </c:numCache>
            </c:numRef>
          </c:val>
          <c:extLst xmlns:c16r2="http://schemas.microsoft.com/office/drawing/2015/06/chart">
            <c:ext xmlns:c16="http://schemas.microsoft.com/office/drawing/2014/chart" uri="{C3380CC4-5D6E-409C-BE32-E72D297353CC}">
              <c16:uniqueId val="{00000000-7A5C-894A-B7B0-890898C3BB81}"/>
            </c:ext>
          </c:extLst>
        </c:ser>
        <c:ser>
          <c:idx val="1"/>
          <c:order val="1"/>
          <c:tx>
            <c:strRef>
              <c:f>Planilha2!$C$1</c:f>
              <c:strCache>
                <c:ptCount val="1"/>
                <c:pt idx="0">
                  <c:v> Infraestrutura</c:v>
                </c:pt>
              </c:strCache>
            </c:strRef>
          </c:tx>
          <c:spPr>
            <a:solidFill>
              <a:schemeClr val="accent2"/>
            </a:solidFill>
            <a:ln>
              <a:noFill/>
            </a:ln>
            <a:effectLst/>
          </c:spPr>
          <c:cat>
            <c:strRef>
              <c:f>Planilha2!$A$2:$A$5</c:f>
              <c:strCache>
                <c:ptCount val="4"/>
                <c:pt idx="0">
                  <c:v>2014</c:v>
                </c:pt>
                <c:pt idx="1">
                  <c:v>2015</c:v>
                </c:pt>
                <c:pt idx="2">
                  <c:v>2016</c:v>
                </c:pt>
                <c:pt idx="3">
                  <c:v>UFMG no triênio</c:v>
                </c:pt>
              </c:strCache>
            </c:strRef>
          </c:cat>
          <c:val>
            <c:numRef>
              <c:f>Planilha2!$C$2:$C$5</c:f>
              <c:numCache>
                <c:formatCode>0.00</c:formatCode>
                <c:ptCount val="4"/>
                <c:pt idx="0">
                  <c:v>4.5514285714285716</c:v>
                </c:pt>
                <c:pt idx="1">
                  <c:v>4.2641986933621494</c:v>
                </c:pt>
                <c:pt idx="2">
                  <c:v>4.9730769230769232</c:v>
                </c:pt>
                <c:pt idx="3">
                  <c:v>4.5907828072370087</c:v>
                </c:pt>
              </c:numCache>
            </c:numRef>
          </c:val>
          <c:extLst xmlns:c16r2="http://schemas.microsoft.com/office/drawing/2015/06/chart">
            <c:ext xmlns:c16="http://schemas.microsoft.com/office/drawing/2014/chart" uri="{C3380CC4-5D6E-409C-BE32-E72D297353CC}">
              <c16:uniqueId val="{00000001-7A5C-894A-B7B0-890898C3BB81}"/>
            </c:ext>
          </c:extLst>
        </c:ser>
        <c:ser>
          <c:idx val="2"/>
          <c:order val="2"/>
          <c:tx>
            <c:strRef>
              <c:f>Planilha2!$D$1</c:f>
              <c:strCache>
                <c:ptCount val="1"/>
                <c:pt idx="0">
                  <c:v>Oportunidades de Ampliação da Formação</c:v>
                </c:pt>
              </c:strCache>
            </c:strRef>
          </c:tx>
          <c:spPr>
            <a:solidFill>
              <a:schemeClr val="accent3"/>
            </a:solidFill>
            <a:ln>
              <a:noFill/>
            </a:ln>
            <a:effectLst/>
          </c:spPr>
          <c:cat>
            <c:strRef>
              <c:f>Planilha2!$A$2:$A$5</c:f>
              <c:strCache>
                <c:ptCount val="4"/>
                <c:pt idx="0">
                  <c:v>2014</c:v>
                </c:pt>
                <c:pt idx="1">
                  <c:v>2015</c:v>
                </c:pt>
                <c:pt idx="2">
                  <c:v>2016</c:v>
                </c:pt>
                <c:pt idx="3">
                  <c:v>UFMG no triênio</c:v>
                </c:pt>
              </c:strCache>
            </c:strRef>
          </c:cat>
          <c:val>
            <c:numRef>
              <c:f>Planilha2!$D$2:$D$5</c:f>
              <c:numCache>
                <c:formatCode>0.00</c:formatCode>
                <c:ptCount val="4"/>
                <c:pt idx="0">
                  <c:v>4.74</c:v>
                </c:pt>
                <c:pt idx="1">
                  <c:v>4.594491741874001</c:v>
                </c:pt>
                <c:pt idx="2">
                  <c:v>5.0053846153846164</c:v>
                </c:pt>
                <c:pt idx="3">
                  <c:v>4.7713459179765092</c:v>
                </c:pt>
              </c:numCache>
            </c:numRef>
          </c:val>
          <c:extLst xmlns:c16r2="http://schemas.microsoft.com/office/drawing/2015/06/chart">
            <c:ext xmlns:c16="http://schemas.microsoft.com/office/drawing/2014/chart" uri="{C3380CC4-5D6E-409C-BE32-E72D297353CC}">
              <c16:uniqueId val="{00000002-7A5C-894A-B7B0-890898C3BB81}"/>
            </c:ext>
          </c:extLst>
        </c:ser>
        <c:gapWidth val="219"/>
        <c:overlap val="-27"/>
        <c:axId val="60360576"/>
        <c:axId val="60362112"/>
      </c:barChart>
      <c:catAx>
        <c:axId val="603605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60362112"/>
        <c:crosses val="autoZero"/>
        <c:auto val="1"/>
        <c:lblAlgn val="ctr"/>
        <c:lblOffset val="100"/>
      </c:catAx>
      <c:valAx>
        <c:axId val="6036211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60360576"/>
        <c:crosses val="autoZero"/>
        <c:crossBetween val="between"/>
      </c:valAx>
      <c:spPr>
        <a:noFill/>
        <a:ln>
          <a:noFill/>
        </a:ln>
        <a:effectLst/>
      </c:spPr>
    </c:plotArea>
    <c:legend>
      <c:legendPos val="b"/>
      <c:layout>
        <c:manualLayout>
          <c:xMode val="edge"/>
          <c:yMode val="edge"/>
          <c:x val="2.7932080533181382E-2"/>
          <c:y val="0.80665660394575278"/>
          <c:w val="0.95296196426461699"/>
          <c:h val="0.1725892242706745"/>
        </c:manualLayout>
      </c:layout>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59B7B5-1BAF-CB4E-A106-A31991EAB09C}" type="doc">
      <dgm:prSet loTypeId="urn:microsoft.com/office/officeart/2005/8/layout/cycle7" loCatId="" qsTypeId="urn:microsoft.com/office/officeart/2005/8/quickstyle/simple4" qsCatId="simple" csTypeId="urn:microsoft.com/office/officeart/2005/8/colors/accent0_1" csCatId="mainScheme" phldr="1"/>
      <dgm:spPr/>
      <dgm:t>
        <a:bodyPr/>
        <a:lstStyle/>
        <a:p>
          <a:endParaRPr lang="pt-BR"/>
        </a:p>
      </dgm:t>
    </dgm:pt>
    <dgm:pt modelId="{165B04D8-E23D-174A-A43B-F3021DE11174}">
      <dgm:prSet phldrT="[Texto]" custT="1"/>
      <dgm:spPr/>
      <dgm:t>
        <a:bodyPr/>
        <a:lstStyle/>
        <a:p>
          <a:r>
            <a:rPr lang="pt-BR" sz="900">
              <a:latin typeface="Times New Roman" panose="02020603050405020304" pitchFamily="18" charset="0"/>
              <a:cs typeface="Times New Roman" panose="02020603050405020304" pitchFamily="18" charset="0"/>
            </a:rPr>
            <a:t>NDE/Colegiado</a:t>
          </a:r>
        </a:p>
        <a:p>
          <a:r>
            <a:rPr lang="pt-BR" sz="900">
              <a:latin typeface="Times New Roman" panose="02020603050405020304" pitchFamily="18" charset="0"/>
              <a:cs typeface="Times New Roman" panose="02020603050405020304" pitchFamily="18" charset="0"/>
            </a:rPr>
            <a:t>Produz e analisa informações sobre o curso. </a:t>
          </a:r>
        </a:p>
        <a:p>
          <a:r>
            <a:rPr lang="pt-BR" sz="900">
              <a:latin typeface="Times New Roman" panose="02020603050405020304" pitchFamily="18" charset="0"/>
              <a:cs typeface="Times New Roman" panose="02020603050405020304" pitchFamily="18" charset="0"/>
            </a:rPr>
            <a:t>Promove a participação da comunidade acadêmica na avaliação.</a:t>
          </a:r>
        </a:p>
      </dgm:t>
    </dgm:pt>
    <dgm:pt modelId="{D41C84AC-20AB-7D49-B4EB-5D4BE51D5DBE}" type="parTrans" cxnId="{1771FD2B-BC57-BC4F-8F5E-4D03AB9C3CCD}">
      <dgm:prSet/>
      <dgm:spPr/>
      <dgm:t>
        <a:bodyPr/>
        <a:lstStyle/>
        <a:p>
          <a:endParaRPr lang="pt-BR"/>
        </a:p>
      </dgm:t>
    </dgm:pt>
    <dgm:pt modelId="{B3091DD7-26F2-8047-B492-F19FC25412F1}" type="sibTrans" cxnId="{1771FD2B-BC57-BC4F-8F5E-4D03AB9C3CCD}">
      <dgm:prSet/>
      <dgm:spPr/>
      <dgm:t>
        <a:bodyPr/>
        <a:lstStyle/>
        <a:p>
          <a:endParaRPr lang="pt-BR"/>
        </a:p>
      </dgm:t>
    </dgm:pt>
    <dgm:pt modelId="{B02E5EF6-D718-F34B-A255-99CE7353612D}">
      <dgm:prSet phldrT="[Texto]" custT="1"/>
      <dgm:spPr/>
      <dgm:t>
        <a:bodyPr/>
        <a:lstStyle/>
        <a:p>
          <a:r>
            <a:rPr lang="pt-BR" sz="900">
              <a:latin typeface="Times New Roman" panose="02020603050405020304" pitchFamily="18" charset="0"/>
              <a:cs typeface="Times New Roman" panose="02020603050405020304" pitchFamily="18" charset="0"/>
            </a:rPr>
            <a:t>CPA </a:t>
          </a:r>
        </a:p>
        <a:p>
          <a:r>
            <a:rPr lang="pt-BR" sz="900">
              <a:latin typeface="Times New Roman" panose="02020603050405020304" pitchFamily="18" charset="0"/>
              <a:cs typeface="Times New Roman" panose="02020603050405020304" pitchFamily="18" charset="0"/>
            </a:rPr>
            <a:t>Consolida e analisa informações da avaliação interna e externa dos cursos de graduação na UFMG.</a:t>
          </a:r>
        </a:p>
      </dgm:t>
    </dgm:pt>
    <dgm:pt modelId="{B40446DF-CE7B-9A4F-80E3-453D78B0105C}" type="parTrans" cxnId="{791AE445-FC6F-9844-9FB5-899473F98E07}">
      <dgm:prSet/>
      <dgm:spPr/>
      <dgm:t>
        <a:bodyPr/>
        <a:lstStyle/>
        <a:p>
          <a:endParaRPr lang="pt-BR"/>
        </a:p>
      </dgm:t>
    </dgm:pt>
    <dgm:pt modelId="{5371E043-7087-EA43-AC7E-12957887CEA4}" type="sibTrans" cxnId="{791AE445-FC6F-9844-9FB5-899473F98E07}">
      <dgm:prSet/>
      <dgm:spPr/>
      <dgm:t>
        <a:bodyPr/>
        <a:lstStyle/>
        <a:p>
          <a:endParaRPr lang="pt-BR"/>
        </a:p>
      </dgm:t>
    </dgm:pt>
    <dgm:pt modelId="{CF17D572-A3FC-5145-A1D1-C9B2A4101684}">
      <dgm:prSet phldrT="[Texto]" custT="1"/>
      <dgm:spPr/>
      <dgm:t>
        <a:bodyPr/>
        <a:lstStyle/>
        <a:p>
          <a:r>
            <a:rPr lang="pt-BR" sz="900">
              <a:latin typeface="Times New Roman" panose="02020603050405020304" pitchFamily="18" charset="0"/>
              <a:cs typeface="Times New Roman" panose="02020603050405020304" pitchFamily="18" charset="0"/>
            </a:rPr>
            <a:t>PROGRAD </a:t>
          </a:r>
        </a:p>
        <a:p>
          <a:r>
            <a:rPr lang="pt-BR" sz="900">
              <a:latin typeface="Times New Roman" panose="02020603050405020304" pitchFamily="18" charset="0"/>
              <a:cs typeface="Times New Roman" panose="02020603050405020304" pitchFamily="18" charset="0"/>
            </a:rPr>
            <a:t>Produz informações sobre os cursos e avalia os resultados produzidos pela CPA para subsidiar políticas. </a:t>
          </a:r>
        </a:p>
      </dgm:t>
    </dgm:pt>
    <dgm:pt modelId="{33FAFBEB-EF1F-BA44-8542-F0F78F74210E}" type="parTrans" cxnId="{9A312D23-6F5A-2D46-92F8-FAA73E2C456C}">
      <dgm:prSet/>
      <dgm:spPr/>
      <dgm:t>
        <a:bodyPr/>
        <a:lstStyle/>
        <a:p>
          <a:endParaRPr lang="pt-BR"/>
        </a:p>
      </dgm:t>
    </dgm:pt>
    <dgm:pt modelId="{607D2CB6-0435-DE4F-8F9B-D7A479E82550}" type="sibTrans" cxnId="{9A312D23-6F5A-2D46-92F8-FAA73E2C456C}">
      <dgm:prSet/>
      <dgm:spPr/>
      <dgm:t>
        <a:bodyPr/>
        <a:lstStyle/>
        <a:p>
          <a:endParaRPr lang="pt-BR"/>
        </a:p>
      </dgm:t>
    </dgm:pt>
    <dgm:pt modelId="{2D9C4A6B-DFC6-7C43-A6BE-2B4036B637C5}" type="pres">
      <dgm:prSet presAssocID="{4559B7B5-1BAF-CB4E-A106-A31991EAB09C}" presName="Name0" presStyleCnt="0">
        <dgm:presLayoutVars>
          <dgm:dir/>
          <dgm:resizeHandles val="exact"/>
        </dgm:presLayoutVars>
      </dgm:prSet>
      <dgm:spPr/>
      <dgm:t>
        <a:bodyPr/>
        <a:lstStyle/>
        <a:p>
          <a:endParaRPr lang="pt-BR"/>
        </a:p>
      </dgm:t>
    </dgm:pt>
    <dgm:pt modelId="{FAB3C305-848D-964B-8D72-4FCFF11A40B5}" type="pres">
      <dgm:prSet presAssocID="{165B04D8-E23D-174A-A43B-F3021DE11174}" presName="node" presStyleLbl="node1" presStyleIdx="0" presStyleCnt="3" custScaleX="215787" custScaleY="120887" custRadScaleRad="91415" custRadScaleInc="-3386">
        <dgm:presLayoutVars>
          <dgm:bulletEnabled val="1"/>
        </dgm:presLayoutVars>
      </dgm:prSet>
      <dgm:spPr/>
      <dgm:t>
        <a:bodyPr/>
        <a:lstStyle/>
        <a:p>
          <a:endParaRPr lang="pt-BR"/>
        </a:p>
      </dgm:t>
    </dgm:pt>
    <dgm:pt modelId="{7F575B9A-3C46-7A4E-BED8-B4954D0E9CD5}" type="pres">
      <dgm:prSet presAssocID="{B3091DD7-26F2-8047-B492-F19FC25412F1}" presName="sibTrans" presStyleLbl="sibTrans2D1" presStyleIdx="0" presStyleCnt="3" custScaleX="58902" custLinFactNeighborX="-2405" custLinFactNeighborY="8832"/>
      <dgm:spPr/>
      <dgm:t>
        <a:bodyPr/>
        <a:lstStyle/>
        <a:p>
          <a:endParaRPr lang="pt-BR"/>
        </a:p>
      </dgm:t>
    </dgm:pt>
    <dgm:pt modelId="{790D86A4-A4E3-D24A-9650-EF2DC740E26C}" type="pres">
      <dgm:prSet presAssocID="{B3091DD7-26F2-8047-B492-F19FC25412F1}" presName="connectorText" presStyleLbl="sibTrans2D1" presStyleIdx="0" presStyleCnt="3"/>
      <dgm:spPr/>
      <dgm:t>
        <a:bodyPr/>
        <a:lstStyle/>
        <a:p>
          <a:endParaRPr lang="pt-BR"/>
        </a:p>
      </dgm:t>
    </dgm:pt>
    <dgm:pt modelId="{7ED8B390-8C69-574C-879A-DB6DC2D5DD4C}" type="pres">
      <dgm:prSet presAssocID="{B02E5EF6-D718-F34B-A255-99CE7353612D}" presName="node" presStyleLbl="node1" presStyleIdx="1" presStyleCnt="3" custScaleX="152180" custScaleY="132512" custRadScaleRad="127510" custRadScaleInc="-39515">
        <dgm:presLayoutVars>
          <dgm:bulletEnabled val="1"/>
        </dgm:presLayoutVars>
      </dgm:prSet>
      <dgm:spPr/>
      <dgm:t>
        <a:bodyPr/>
        <a:lstStyle/>
        <a:p>
          <a:endParaRPr lang="pt-BR"/>
        </a:p>
      </dgm:t>
    </dgm:pt>
    <dgm:pt modelId="{0AB67596-FF71-4A44-B29D-5BEC0AB68FDC}" type="pres">
      <dgm:prSet presAssocID="{5371E043-7087-EA43-AC7E-12957887CEA4}" presName="sibTrans" presStyleLbl="sibTrans2D1" presStyleIdx="1" presStyleCnt="3"/>
      <dgm:spPr/>
      <dgm:t>
        <a:bodyPr/>
        <a:lstStyle/>
        <a:p>
          <a:endParaRPr lang="pt-BR"/>
        </a:p>
      </dgm:t>
    </dgm:pt>
    <dgm:pt modelId="{C621DC02-08B6-D84E-86F2-2CCB459EC491}" type="pres">
      <dgm:prSet presAssocID="{5371E043-7087-EA43-AC7E-12957887CEA4}" presName="connectorText" presStyleLbl="sibTrans2D1" presStyleIdx="1" presStyleCnt="3"/>
      <dgm:spPr/>
      <dgm:t>
        <a:bodyPr/>
        <a:lstStyle/>
        <a:p>
          <a:endParaRPr lang="pt-BR"/>
        </a:p>
      </dgm:t>
    </dgm:pt>
    <dgm:pt modelId="{3B8F2A9B-E4A9-1F44-B908-1B49DC923ED9}" type="pres">
      <dgm:prSet presAssocID="{CF17D572-A3FC-5145-A1D1-C9B2A4101684}" presName="node" presStyleLbl="node1" presStyleIdx="2" presStyleCnt="3" custScaleX="158746" custScaleY="122444" custRadScaleRad="131929" custRadScaleInc="36046">
        <dgm:presLayoutVars>
          <dgm:bulletEnabled val="1"/>
        </dgm:presLayoutVars>
      </dgm:prSet>
      <dgm:spPr/>
      <dgm:t>
        <a:bodyPr/>
        <a:lstStyle/>
        <a:p>
          <a:endParaRPr lang="pt-BR"/>
        </a:p>
      </dgm:t>
    </dgm:pt>
    <dgm:pt modelId="{AEE83C73-0CB6-BF44-AB88-CE3C2C722B92}" type="pres">
      <dgm:prSet presAssocID="{607D2CB6-0435-DE4F-8F9B-D7A479E82550}" presName="sibTrans" presStyleLbl="sibTrans2D1" presStyleIdx="2" presStyleCnt="3" custScaleX="60848" custLinFactNeighborX="669" custLinFactNeighborY="-5888"/>
      <dgm:spPr/>
      <dgm:t>
        <a:bodyPr/>
        <a:lstStyle/>
        <a:p>
          <a:endParaRPr lang="pt-BR"/>
        </a:p>
      </dgm:t>
    </dgm:pt>
    <dgm:pt modelId="{4A128D42-6840-6149-A91C-A87474D79132}" type="pres">
      <dgm:prSet presAssocID="{607D2CB6-0435-DE4F-8F9B-D7A479E82550}" presName="connectorText" presStyleLbl="sibTrans2D1" presStyleIdx="2" presStyleCnt="3"/>
      <dgm:spPr/>
      <dgm:t>
        <a:bodyPr/>
        <a:lstStyle/>
        <a:p>
          <a:endParaRPr lang="pt-BR"/>
        </a:p>
      </dgm:t>
    </dgm:pt>
  </dgm:ptLst>
  <dgm:cxnLst>
    <dgm:cxn modelId="{24223877-0093-445C-911D-B2BADADF452B}" type="presOf" srcId="{CF17D572-A3FC-5145-A1D1-C9B2A4101684}" destId="{3B8F2A9B-E4A9-1F44-B908-1B49DC923ED9}" srcOrd="0" destOrd="0" presId="urn:microsoft.com/office/officeart/2005/8/layout/cycle7"/>
    <dgm:cxn modelId="{1771FD2B-BC57-BC4F-8F5E-4D03AB9C3CCD}" srcId="{4559B7B5-1BAF-CB4E-A106-A31991EAB09C}" destId="{165B04D8-E23D-174A-A43B-F3021DE11174}" srcOrd="0" destOrd="0" parTransId="{D41C84AC-20AB-7D49-B4EB-5D4BE51D5DBE}" sibTransId="{B3091DD7-26F2-8047-B492-F19FC25412F1}"/>
    <dgm:cxn modelId="{0CA73D27-9181-431B-A7D6-6FE08C1CE38C}" type="presOf" srcId="{B02E5EF6-D718-F34B-A255-99CE7353612D}" destId="{7ED8B390-8C69-574C-879A-DB6DC2D5DD4C}" srcOrd="0" destOrd="0" presId="urn:microsoft.com/office/officeart/2005/8/layout/cycle7"/>
    <dgm:cxn modelId="{60B15D1C-FE5A-4D26-AD09-FB564B261FAE}" type="presOf" srcId="{607D2CB6-0435-DE4F-8F9B-D7A479E82550}" destId="{4A128D42-6840-6149-A91C-A87474D79132}" srcOrd="1" destOrd="0" presId="urn:microsoft.com/office/officeart/2005/8/layout/cycle7"/>
    <dgm:cxn modelId="{9A312D23-6F5A-2D46-92F8-FAA73E2C456C}" srcId="{4559B7B5-1BAF-CB4E-A106-A31991EAB09C}" destId="{CF17D572-A3FC-5145-A1D1-C9B2A4101684}" srcOrd="2" destOrd="0" parTransId="{33FAFBEB-EF1F-BA44-8542-F0F78F74210E}" sibTransId="{607D2CB6-0435-DE4F-8F9B-D7A479E82550}"/>
    <dgm:cxn modelId="{005C0D72-D810-40A7-A049-B91EA32A83F5}" type="presOf" srcId="{B3091DD7-26F2-8047-B492-F19FC25412F1}" destId="{7F575B9A-3C46-7A4E-BED8-B4954D0E9CD5}" srcOrd="0" destOrd="0" presId="urn:microsoft.com/office/officeart/2005/8/layout/cycle7"/>
    <dgm:cxn modelId="{0C4E6235-911D-49C8-BBCB-3E92447C0512}" type="presOf" srcId="{4559B7B5-1BAF-CB4E-A106-A31991EAB09C}" destId="{2D9C4A6B-DFC6-7C43-A6BE-2B4036B637C5}" srcOrd="0" destOrd="0" presId="urn:microsoft.com/office/officeart/2005/8/layout/cycle7"/>
    <dgm:cxn modelId="{B23520FA-3B72-4A95-8E20-4DC8556E958E}" type="presOf" srcId="{607D2CB6-0435-DE4F-8F9B-D7A479E82550}" destId="{AEE83C73-0CB6-BF44-AB88-CE3C2C722B92}" srcOrd="0" destOrd="0" presId="urn:microsoft.com/office/officeart/2005/8/layout/cycle7"/>
    <dgm:cxn modelId="{6F9C256A-C086-4FE3-ABC0-B0404B0FB913}" type="presOf" srcId="{B3091DD7-26F2-8047-B492-F19FC25412F1}" destId="{790D86A4-A4E3-D24A-9650-EF2DC740E26C}" srcOrd="1" destOrd="0" presId="urn:microsoft.com/office/officeart/2005/8/layout/cycle7"/>
    <dgm:cxn modelId="{9C51AD0A-8683-4518-B39C-F51FCC3F4436}" type="presOf" srcId="{165B04D8-E23D-174A-A43B-F3021DE11174}" destId="{FAB3C305-848D-964B-8D72-4FCFF11A40B5}" srcOrd="0" destOrd="0" presId="urn:microsoft.com/office/officeart/2005/8/layout/cycle7"/>
    <dgm:cxn modelId="{791AE445-FC6F-9844-9FB5-899473F98E07}" srcId="{4559B7B5-1BAF-CB4E-A106-A31991EAB09C}" destId="{B02E5EF6-D718-F34B-A255-99CE7353612D}" srcOrd="1" destOrd="0" parTransId="{B40446DF-CE7B-9A4F-80E3-453D78B0105C}" sibTransId="{5371E043-7087-EA43-AC7E-12957887CEA4}"/>
    <dgm:cxn modelId="{38072C3F-9116-4F1D-B741-912BD3746B66}" type="presOf" srcId="{5371E043-7087-EA43-AC7E-12957887CEA4}" destId="{C621DC02-08B6-D84E-86F2-2CCB459EC491}" srcOrd="1" destOrd="0" presId="urn:microsoft.com/office/officeart/2005/8/layout/cycle7"/>
    <dgm:cxn modelId="{0618B629-8494-4054-AF84-DE3A26EA2E82}" type="presOf" srcId="{5371E043-7087-EA43-AC7E-12957887CEA4}" destId="{0AB67596-FF71-4A44-B29D-5BEC0AB68FDC}" srcOrd="0" destOrd="0" presId="urn:microsoft.com/office/officeart/2005/8/layout/cycle7"/>
    <dgm:cxn modelId="{B8A3A750-8A3B-421F-A2BB-742A1BF7E910}" type="presParOf" srcId="{2D9C4A6B-DFC6-7C43-A6BE-2B4036B637C5}" destId="{FAB3C305-848D-964B-8D72-4FCFF11A40B5}" srcOrd="0" destOrd="0" presId="urn:microsoft.com/office/officeart/2005/8/layout/cycle7"/>
    <dgm:cxn modelId="{EBE0BF7F-1584-4716-88D0-31CEDD3918AF}" type="presParOf" srcId="{2D9C4A6B-DFC6-7C43-A6BE-2B4036B637C5}" destId="{7F575B9A-3C46-7A4E-BED8-B4954D0E9CD5}" srcOrd="1" destOrd="0" presId="urn:microsoft.com/office/officeart/2005/8/layout/cycle7"/>
    <dgm:cxn modelId="{B97093C3-B084-4645-B85A-E130FA53F07D}" type="presParOf" srcId="{7F575B9A-3C46-7A4E-BED8-B4954D0E9CD5}" destId="{790D86A4-A4E3-D24A-9650-EF2DC740E26C}" srcOrd="0" destOrd="0" presId="urn:microsoft.com/office/officeart/2005/8/layout/cycle7"/>
    <dgm:cxn modelId="{9900878D-0A0C-45AB-BF0F-66CE3DA386D2}" type="presParOf" srcId="{2D9C4A6B-DFC6-7C43-A6BE-2B4036B637C5}" destId="{7ED8B390-8C69-574C-879A-DB6DC2D5DD4C}" srcOrd="2" destOrd="0" presId="urn:microsoft.com/office/officeart/2005/8/layout/cycle7"/>
    <dgm:cxn modelId="{C2D3A752-4201-49FF-AD90-D2EFE2E8BF64}" type="presParOf" srcId="{2D9C4A6B-DFC6-7C43-A6BE-2B4036B637C5}" destId="{0AB67596-FF71-4A44-B29D-5BEC0AB68FDC}" srcOrd="3" destOrd="0" presId="urn:microsoft.com/office/officeart/2005/8/layout/cycle7"/>
    <dgm:cxn modelId="{545D73CC-9699-4479-992E-46AF2D1105D8}" type="presParOf" srcId="{0AB67596-FF71-4A44-B29D-5BEC0AB68FDC}" destId="{C621DC02-08B6-D84E-86F2-2CCB459EC491}" srcOrd="0" destOrd="0" presId="urn:microsoft.com/office/officeart/2005/8/layout/cycle7"/>
    <dgm:cxn modelId="{666DB3F2-61A2-4160-ABF0-D05CE13F9427}" type="presParOf" srcId="{2D9C4A6B-DFC6-7C43-A6BE-2B4036B637C5}" destId="{3B8F2A9B-E4A9-1F44-B908-1B49DC923ED9}" srcOrd="4" destOrd="0" presId="urn:microsoft.com/office/officeart/2005/8/layout/cycle7"/>
    <dgm:cxn modelId="{D9E4EA74-71F1-4A22-9C2A-A0F4C88D1C67}" type="presParOf" srcId="{2D9C4A6B-DFC6-7C43-A6BE-2B4036B637C5}" destId="{AEE83C73-0CB6-BF44-AB88-CE3C2C722B92}" srcOrd="5" destOrd="0" presId="urn:microsoft.com/office/officeart/2005/8/layout/cycle7"/>
    <dgm:cxn modelId="{7C433748-2B48-429A-AAF3-B04AE0FC3535}" type="presParOf" srcId="{AEE83C73-0CB6-BF44-AB88-CE3C2C722B92}" destId="{4A128D42-6840-6149-A91C-A87474D79132}" srcOrd="0" destOrd="0" presId="urn:microsoft.com/office/officeart/2005/8/layout/cycle7"/>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AB3C305-848D-964B-8D72-4FCFF11A40B5}">
      <dsp:nvSpPr>
        <dsp:cNvPr id="0" name=""/>
        <dsp:cNvSpPr/>
      </dsp:nvSpPr>
      <dsp:spPr>
        <a:xfrm>
          <a:off x="1247534" y="19880"/>
          <a:ext cx="2661619" cy="745538"/>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BR" sz="900" kern="1200">
              <a:latin typeface="Times New Roman" panose="02020603050405020304" pitchFamily="18" charset="0"/>
              <a:cs typeface="Times New Roman" panose="02020603050405020304" pitchFamily="18" charset="0"/>
            </a:rPr>
            <a:t>NDE/Colegiado</a:t>
          </a:r>
        </a:p>
        <a:p>
          <a:pPr lvl="0" algn="ctr" defTabSz="400050">
            <a:lnSpc>
              <a:spcPct val="90000"/>
            </a:lnSpc>
            <a:spcBef>
              <a:spcPct val="0"/>
            </a:spcBef>
            <a:spcAft>
              <a:spcPct val="35000"/>
            </a:spcAft>
          </a:pPr>
          <a:r>
            <a:rPr lang="pt-BR" sz="900" kern="1200">
              <a:latin typeface="Times New Roman" panose="02020603050405020304" pitchFamily="18" charset="0"/>
              <a:cs typeface="Times New Roman" panose="02020603050405020304" pitchFamily="18" charset="0"/>
            </a:rPr>
            <a:t>Produz e analisa informações sobre o curso. </a:t>
          </a:r>
        </a:p>
        <a:p>
          <a:pPr lvl="0" algn="ctr" defTabSz="400050">
            <a:lnSpc>
              <a:spcPct val="90000"/>
            </a:lnSpc>
            <a:spcBef>
              <a:spcPct val="0"/>
            </a:spcBef>
            <a:spcAft>
              <a:spcPct val="35000"/>
            </a:spcAft>
          </a:pPr>
          <a:r>
            <a:rPr lang="pt-BR" sz="900" kern="1200">
              <a:latin typeface="Times New Roman" panose="02020603050405020304" pitchFamily="18" charset="0"/>
              <a:cs typeface="Times New Roman" panose="02020603050405020304" pitchFamily="18" charset="0"/>
            </a:rPr>
            <a:t>Promove a participação da comunidade acadêmica na avaliação.</a:t>
          </a:r>
        </a:p>
      </dsp:txBody>
      <dsp:txXfrm>
        <a:off x="1247534" y="19880"/>
        <a:ext cx="2661619" cy="745538"/>
      </dsp:txXfrm>
    </dsp:sp>
    <dsp:sp modelId="{7F575B9A-3C46-7A4E-BED8-B4954D0E9CD5}">
      <dsp:nvSpPr>
        <dsp:cNvPr id="0" name=""/>
        <dsp:cNvSpPr/>
      </dsp:nvSpPr>
      <dsp:spPr>
        <a:xfrm rot="2341146">
          <a:off x="3135346" y="905038"/>
          <a:ext cx="342019" cy="215853"/>
        </a:xfrm>
        <a:prstGeom prst="leftRightArrow">
          <a:avLst>
            <a:gd name="adj1" fmla="val 60000"/>
            <a:gd name="adj2" fmla="val 50000"/>
          </a:avLst>
        </a:prstGeom>
        <a:gradFill rotWithShape="0">
          <a:gsLst>
            <a:gs pos="0">
              <a:schemeClr val="dk1">
                <a:tint val="60000"/>
                <a:hueOff val="0"/>
                <a:satOff val="0"/>
                <a:lumOff val="0"/>
                <a:alphaOff val="0"/>
                <a:tint val="100000"/>
                <a:shade val="100000"/>
                <a:satMod val="130000"/>
              </a:schemeClr>
            </a:gs>
            <a:gs pos="100000">
              <a:schemeClr val="dk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t-BR" sz="900" kern="1200"/>
        </a:p>
      </dsp:txBody>
      <dsp:txXfrm rot="2341146">
        <a:off x="3135346" y="905038"/>
        <a:ext cx="342019" cy="215853"/>
      </dsp:txXfrm>
    </dsp:sp>
    <dsp:sp modelId="{7ED8B390-8C69-574C-879A-DB6DC2D5DD4C}">
      <dsp:nvSpPr>
        <dsp:cNvPr id="0" name=""/>
        <dsp:cNvSpPr/>
      </dsp:nvSpPr>
      <dsp:spPr>
        <a:xfrm>
          <a:off x="3168005" y="1222382"/>
          <a:ext cx="1877060" cy="817232"/>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BR" sz="900" kern="1200">
              <a:latin typeface="Times New Roman" panose="02020603050405020304" pitchFamily="18" charset="0"/>
              <a:cs typeface="Times New Roman" panose="02020603050405020304" pitchFamily="18" charset="0"/>
            </a:rPr>
            <a:t>CPA </a:t>
          </a:r>
        </a:p>
        <a:p>
          <a:pPr lvl="0" algn="ctr" defTabSz="400050">
            <a:lnSpc>
              <a:spcPct val="90000"/>
            </a:lnSpc>
            <a:spcBef>
              <a:spcPct val="0"/>
            </a:spcBef>
            <a:spcAft>
              <a:spcPct val="35000"/>
            </a:spcAft>
          </a:pPr>
          <a:r>
            <a:rPr lang="pt-BR" sz="900" kern="1200">
              <a:latin typeface="Times New Roman" panose="02020603050405020304" pitchFamily="18" charset="0"/>
              <a:cs typeface="Times New Roman" panose="02020603050405020304" pitchFamily="18" charset="0"/>
            </a:rPr>
            <a:t>Consolida e analisa informações da avaliação interna e externa dos cursos de graduação na UFMG.</a:t>
          </a:r>
        </a:p>
      </dsp:txBody>
      <dsp:txXfrm>
        <a:off x="3168005" y="1222382"/>
        <a:ext cx="1877060" cy="817232"/>
      </dsp:txXfrm>
    </dsp:sp>
    <dsp:sp modelId="{0AB67596-FF71-4A44-B29D-5BEC0AB68FDC}">
      <dsp:nvSpPr>
        <dsp:cNvPr id="0" name=""/>
        <dsp:cNvSpPr/>
      </dsp:nvSpPr>
      <dsp:spPr>
        <a:xfrm rot="10730024">
          <a:off x="2324136" y="1553447"/>
          <a:ext cx="580658" cy="215853"/>
        </a:xfrm>
        <a:prstGeom prst="leftRightArrow">
          <a:avLst>
            <a:gd name="adj1" fmla="val 60000"/>
            <a:gd name="adj2" fmla="val 50000"/>
          </a:avLst>
        </a:prstGeom>
        <a:gradFill rotWithShape="0">
          <a:gsLst>
            <a:gs pos="0">
              <a:schemeClr val="dk1">
                <a:tint val="60000"/>
                <a:hueOff val="0"/>
                <a:satOff val="0"/>
                <a:lumOff val="0"/>
                <a:alphaOff val="0"/>
                <a:tint val="100000"/>
                <a:shade val="100000"/>
                <a:satMod val="130000"/>
              </a:schemeClr>
            </a:gs>
            <a:gs pos="100000">
              <a:schemeClr val="dk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t-BR" sz="900" kern="1200"/>
        </a:p>
      </dsp:txBody>
      <dsp:txXfrm rot="10730024">
        <a:off x="2324136" y="1553447"/>
        <a:ext cx="580658" cy="215853"/>
      </dsp:txXfrm>
    </dsp:sp>
    <dsp:sp modelId="{3B8F2A9B-E4A9-1F44-B908-1B49DC923ED9}">
      <dsp:nvSpPr>
        <dsp:cNvPr id="0" name=""/>
        <dsp:cNvSpPr/>
      </dsp:nvSpPr>
      <dsp:spPr>
        <a:xfrm>
          <a:off x="102878" y="1315003"/>
          <a:ext cx="1958048" cy="755141"/>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BR" sz="900" kern="1200">
              <a:latin typeface="Times New Roman" panose="02020603050405020304" pitchFamily="18" charset="0"/>
              <a:cs typeface="Times New Roman" panose="02020603050405020304" pitchFamily="18" charset="0"/>
            </a:rPr>
            <a:t>PROGRAD </a:t>
          </a:r>
        </a:p>
        <a:p>
          <a:pPr lvl="0" algn="ctr" defTabSz="400050">
            <a:lnSpc>
              <a:spcPct val="90000"/>
            </a:lnSpc>
            <a:spcBef>
              <a:spcPct val="0"/>
            </a:spcBef>
            <a:spcAft>
              <a:spcPct val="35000"/>
            </a:spcAft>
          </a:pPr>
          <a:r>
            <a:rPr lang="pt-BR" sz="900" kern="1200">
              <a:latin typeface="Times New Roman" panose="02020603050405020304" pitchFamily="18" charset="0"/>
              <a:cs typeface="Times New Roman" panose="02020603050405020304" pitchFamily="18" charset="0"/>
            </a:rPr>
            <a:t>Produz informações sobre os cursos e avalia os resultados produzidos pela CPA para subsidiar políticas. </a:t>
          </a:r>
        </a:p>
      </dsp:txBody>
      <dsp:txXfrm>
        <a:off x="102878" y="1315003"/>
        <a:ext cx="1958048" cy="755141"/>
      </dsp:txXfrm>
    </dsp:sp>
    <dsp:sp modelId="{AEE83C73-0CB6-BF44-AB88-CE3C2C722B92}">
      <dsp:nvSpPr>
        <dsp:cNvPr id="0" name=""/>
        <dsp:cNvSpPr/>
      </dsp:nvSpPr>
      <dsp:spPr>
        <a:xfrm rot="19141193">
          <a:off x="1660111" y="919575"/>
          <a:ext cx="353319" cy="215853"/>
        </a:xfrm>
        <a:prstGeom prst="leftRightArrow">
          <a:avLst>
            <a:gd name="adj1" fmla="val 60000"/>
            <a:gd name="adj2" fmla="val 50000"/>
          </a:avLst>
        </a:prstGeom>
        <a:gradFill rotWithShape="0">
          <a:gsLst>
            <a:gs pos="0">
              <a:schemeClr val="dk1">
                <a:tint val="60000"/>
                <a:hueOff val="0"/>
                <a:satOff val="0"/>
                <a:lumOff val="0"/>
                <a:alphaOff val="0"/>
                <a:tint val="100000"/>
                <a:shade val="100000"/>
                <a:satMod val="130000"/>
              </a:schemeClr>
            </a:gs>
            <a:gs pos="100000">
              <a:schemeClr val="dk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pt-BR" sz="900" kern="1200"/>
        </a:p>
      </dsp:txBody>
      <dsp:txXfrm rot="19141193">
        <a:off x="1660111" y="919575"/>
        <a:ext cx="353319" cy="215853"/>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8537</Words>
  <Characters>46105</Characters>
  <Application>Microsoft Office Word</Application>
  <DocSecurity>0</DocSecurity>
  <Lines>384</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cedecom</cp:lastModifiedBy>
  <cp:revision>2</cp:revision>
  <dcterms:created xsi:type="dcterms:W3CDTF">2018-07-30T21:40:00Z</dcterms:created>
  <dcterms:modified xsi:type="dcterms:W3CDTF">2018-07-30T21:40:00Z</dcterms:modified>
</cp:coreProperties>
</file>