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6C4" w:rsidRPr="00FE120B" w:rsidRDefault="00D436C4" w:rsidP="00D436C4">
      <w:pPr>
        <w:pStyle w:val="Cabealho1"/>
        <w:jc w:val="center"/>
        <w:rPr>
          <w:b w:val="0"/>
          <w:color w:val="auto"/>
          <w:sz w:val="32"/>
        </w:rPr>
      </w:pPr>
      <w:r w:rsidRPr="00FE120B">
        <w:rPr>
          <w:b w:val="0"/>
          <w:color w:val="auto"/>
          <w:sz w:val="32"/>
        </w:rPr>
        <w:t>Anexo ao Ofício-circular nº 007/2014</w:t>
      </w:r>
    </w:p>
    <w:p w:rsidR="00D436C4" w:rsidRDefault="00D436C4">
      <w:pPr>
        <w:pStyle w:val="Cabealho1"/>
      </w:pPr>
      <w:bookmarkStart w:id="0" w:name="_GoBack"/>
      <w:bookmarkEnd w:id="0"/>
    </w:p>
    <w:p w:rsidR="00DC229E" w:rsidRDefault="00DC229E">
      <w:pPr>
        <w:pStyle w:val="Cabealho1"/>
      </w:pPr>
      <w:r>
        <w:t xml:space="preserve">Código: 02.11.21 – Vigência: </w:t>
      </w:r>
      <w:r w:rsidR="00AE4B08">
        <w:t>2</w:t>
      </w:r>
      <w:r w:rsidR="00A57449">
        <w:t>9</w:t>
      </w:r>
      <w:r>
        <w:t>/0</w:t>
      </w:r>
      <w:r w:rsidR="00A57449">
        <w:t>1</w:t>
      </w:r>
      <w:r>
        <w:t>/20</w:t>
      </w:r>
      <w:r w:rsidR="00AE4B08">
        <w:t>1</w:t>
      </w:r>
      <w:r w:rsidR="00A57449">
        <w:t>4</w:t>
      </w:r>
    </w:p>
    <w:p w:rsidR="00DC229E" w:rsidRDefault="00AB7968">
      <w:pPr>
        <w:jc w:val="both"/>
        <w:rPr>
          <w:b/>
          <w:bCs/>
          <w:color w:val="0000FF"/>
          <w:sz w:val="28"/>
        </w:rPr>
      </w:pPr>
      <w:r>
        <w:rPr>
          <w:b/>
          <w:bCs/>
          <w:color w:val="0000FF"/>
          <w:sz w:val="28"/>
        </w:rPr>
        <w:t>Assunto:</w:t>
      </w:r>
      <w:r w:rsidR="00DC229E">
        <w:rPr>
          <w:b/>
          <w:bCs/>
          <w:color w:val="0000FF"/>
          <w:sz w:val="28"/>
        </w:rPr>
        <w:t xml:space="preserve"> SUPRIMENTO DE FUNDOS</w:t>
      </w:r>
    </w:p>
    <w:p w:rsidR="002F7DE6" w:rsidRPr="002F7DE6" w:rsidRDefault="002F7DE6">
      <w:pPr>
        <w:jc w:val="both"/>
        <w:rPr>
          <w:b/>
          <w:bCs/>
          <w:sz w:val="28"/>
          <w:u w:val="single"/>
        </w:rPr>
      </w:pPr>
      <w:r w:rsidRPr="002F7DE6">
        <w:rPr>
          <w:b/>
          <w:bCs/>
          <w:sz w:val="28"/>
          <w:u w:val="single"/>
        </w:rPr>
        <w:t>(PRINCIPAIS ITENS)</w:t>
      </w:r>
    </w:p>
    <w:p w:rsidR="00DC229E" w:rsidRDefault="00DC229E">
      <w:pPr>
        <w:jc w:val="both"/>
      </w:pPr>
    </w:p>
    <w:p w:rsidR="00DC229E" w:rsidRDefault="00DC229E">
      <w:pPr>
        <w:jc w:val="both"/>
      </w:pPr>
      <w:r>
        <w:t>2 – OBJETO</w:t>
      </w:r>
    </w:p>
    <w:p w:rsidR="00D42FE3" w:rsidRDefault="00D42FE3" w:rsidP="00D42FE3">
      <w:pPr>
        <w:autoSpaceDE w:val="0"/>
        <w:autoSpaceDN w:val="0"/>
        <w:adjustRightInd w:val="0"/>
        <w:jc w:val="both"/>
        <w:rPr>
          <w:rFonts w:cs="Arial"/>
        </w:rPr>
      </w:pPr>
      <w:r>
        <w:t xml:space="preserve">2.1 - </w:t>
      </w:r>
      <w:r w:rsidRPr="00D42FE3">
        <w:rPr>
          <w:rFonts w:cs="Arial"/>
        </w:rPr>
        <w:t>O regime de adiantamento, suprimento de fundos, é aplicável aos casos de</w:t>
      </w:r>
      <w:r>
        <w:rPr>
          <w:rFonts w:cs="Arial"/>
        </w:rPr>
        <w:t xml:space="preserve"> </w:t>
      </w:r>
      <w:r w:rsidRPr="00D42FE3">
        <w:rPr>
          <w:rFonts w:cs="Arial"/>
        </w:rPr>
        <w:t xml:space="preserve">despesas expressamente definidos em lei, </w:t>
      </w:r>
      <w:r w:rsidRPr="00D42FE3">
        <w:rPr>
          <w:rFonts w:cs="Arial"/>
          <w:b/>
        </w:rPr>
        <w:t>sempre precedida de empenho</w:t>
      </w:r>
      <w:r w:rsidRPr="00D42FE3">
        <w:rPr>
          <w:rFonts w:cs="Arial"/>
        </w:rPr>
        <w:t>, para o fim de realizar</w:t>
      </w:r>
      <w:r>
        <w:rPr>
          <w:rFonts w:cs="Arial"/>
        </w:rPr>
        <w:t xml:space="preserve"> </w:t>
      </w:r>
      <w:r w:rsidRPr="00D42FE3">
        <w:rPr>
          <w:rFonts w:cs="Arial"/>
        </w:rPr>
        <w:t>despesas que não possam subordinar-se ao processo normal de</w:t>
      </w:r>
      <w:r>
        <w:rPr>
          <w:rFonts w:cs="Arial"/>
        </w:rPr>
        <w:t xml:space="preserve"> </w:t>
      </w:r>
      <w:r w:rsidRPr="00D42FE3">
        <w:rPr>
          <w:rFonts w:cs="Arial"/>
        </w:rPr>
        <w:t>aplicação, nos seguintes casos</w:t>
      </w:r>
      <w:r>
        <w:rPr>
          <w:rFonts w:cs="Arial"/>
        </w:rPr>
        <w:t>:</w:t>
      </w:r>
    </w:p>
    <w:p w:rsidR="00D42FE3" w:rsidRPr="00D42FE3" w:rsidRDefault="00D42FE3" w:rsidP="00D42FE3">
      <w:pPr>
        <w:autoSpaceDE w:val="0"/>
        <w:autoSpaceDN w:val="0"/>
        <w:adjustRightInd w:val="0"/>
        <w:jc w:val="both"/>
        <w:rPr>
          <w:rFonts w:cs="Arial"/>
          <w:b/>
        </w:rPr>
      </w:pPr>
      <w:r>
        <w:rPr>
          <w:rFonts w:cs="Arial"/>
        </w:rPr>
        <w:t xml:space="preserve">2.1.3 - </w:t>
      </w:r>
      <w:r w:rsidRPr="00D42FE3">
        <w:rPr>
          <w:rFonts w:cs="Arial"/>
        </w:rPr>
        <w:t>para atender despesas de pequeno vulto, assim entendidas aquelas cujo</w:t>
      </w:r>
      <w:r>
        <w:rPr>
          <w:rFonts w:cs="Arial"/>
        </w:rPr>
        <w:t xml:space="preserve"> </w:t>
      </w:r>
      <w:r w:rsidRPr="00D42FE3">
        <w:rPr>
          <w:rFonts w:cs="Arial"/>
        </w:rPr>
        <w:t>valor, em cada caso, não ultrapassar limite estabelecido em Portaria do Ministro</w:t>
      </w:r>
      <w:r>
        <w:rPr>
          <w:rFonts w:cs="Arial"/>
        </w:rPr>
        <w:t xml:space="preserve"> </w:t>
      </w:r>
      <w:r w:rsidRPr="00D42FE3">
        <w:rPr>
          <w:rFonts w:cs="Arial"/>
        </w:rPr>
        <w:t>da Fazenda</w:t>
      </w:r>
      <w:r>
        <w:rPr>
          <w:rFonts w:cs="Arial"/>
        </w:rPr>
        <w:t>.</w:t>
      </w:r>
    </w:p>
    <w:p w:rsidR="00DC229E" w:rsidRDefault="00DC229E">
      <w:pPr>
        <w:pStyle w:val="Corpodetexto3"/>
      </w:pPr>
      <w:r>
        <w:t>2.3 - A concessão de suprimento de fundos deverá ocorrer por meio do Cartão de Pagamento do Governo Federal.</w:t>
      </w:r>
    </w:p>
    <w:p w:rsidR="00DC229E" w:rsidRDefault="00DC229E">
      <w:pPr>
        <w:pStyle w:val="Corpodetexto3"/>
        <w:rPr>
          <w:b w:val="0"/>
          <w:bCs w:val="0"/>
        </w:rPr>
      </w:pPr>
    </w:p>
    <w:p w:rsidR="00DC229E" w:rsidRDefault="00DC229E">
      <w:pPr>
        <w:jc w:val="both"/>
      </w:pPr>
      <w:r>
        <w:t>4 - DOS LIMITES ORÇAMENTÁRIOS E FINANCEIROS</w:t>
      </w:r>
    </w:p>
    <w:p w:rsidR="00DC229E" w:rsidRDefault="00DC229E">
      <w:pPr>
        <w:pStyle w:val="Corpodetexto"/>
      </w:pPr>
      <w:r>
        <w:t>4.1 - Do Limite Orçamentário e Financeiro de Suprimento de Fundos - Cartão de Pagamento do Governo Federal – CPGF</w:t>
      </w:r>
    </w:p>
    <w:p w:rsidR="00DC229E" w:rsidRDefault="00DC229E">
      <w:pPr>
        <w:pStyle w:val="Corpodetexto3"/>
        <w:rPr>
          <w:b w:val="0"/>
          <w:bCs w:val="0"/>
        </w:rPr>
      </w:pPr>
      <w:r>
        <w:rPr>
          <w:b w:val="0"/>
          <w:bCs w:val="0"/>
        </w:rPr>
        <w:t>4.1.1 - O limite definido pelo Ordenador de Despesa para registro no Cartão de Pagamentos do Governo Federal, referente ao limite de utilização total da Unidade Gestora Titular e de cada um dos portadores de cartão por ele autorizado, deverá subordinar-se ao limite orçamentário.</w:t>
      </w:r>
    </w:p>
    <w:p w:rsidR="00DC229E" w:rsidRDefault="00DC229E">
      <w:pPr>
        <w:pStyle w:val="Corpodetexto"/>
      </w:pPr>
      <w:r>
        <w:t>4.1.2 - A unidade gestora não poderá realizar despesas sem a previsão de recursos financeiros que assegurem o pagamento da fatura no seu vencimento.</w:t>
      </w:r>
    </w:p>
    <w:p w:rsidR="00DC229E" w:rsidRDefault="00DC229E">
      <w:pPr>
        <w:jc w:val="both"/>
      </w:pPr>
      <w:r>
        <w:t xml:space="preserve">4.1.3 - Os valores pagos referentes à </w:t>
      </w:r>
      <w:r w:rsidRPr="004137BD">
        <w:rPr>
          <w:b/>
          <w:bCs/>
          <w:color w:val="FF0000"/>
        </w:rPr>
        <w:t>multa/juros por atraso no pagamento da fatura</w:t>
      </w:r>
      <w:r w:rsidRPr="004137BD">
        <w:rPr>
          <w:color w:val="FF0000"/>
        </w:rPr>
        <w:t xml:space="preserve"> </w:t>
      </w:r>
      <w:r w:rsidRPr="004137BD">
        <w:rPr>
          <w:b/>
          <w:bCs/>
          <w:color w:val="FF0000"/>
        </w:rPr>
        <w:t>deverão ser ressarcidos ao erário público pelo ordenador de despesa ou quem der causa</w:t>
      </w:r>
      <w:r>
        <w:t>, apos apuração das responsabilidades.</w:t>
      </w:r>
    </w:p>
    <w:p w:rsidR="00DC229E" w:rsidRDefault="00DC229E">
      <w:pPr>
        <w:jc w:val="both"/>
      </w:pPr>
      <w:r>
        <w:t xml:space="preserve">4.2 - O limite orçamentário fundamenta-se na existência de dotação orçamentária nas naturezas de despesa especifícas do objeto da concessão do suprimento de fundos. </w:t>
      </w:r>
      <w:r w:rsidRPr="00226AFD">
        <w:rPr>
          <w:b/>
          <w:bCs/>
          <w:color w:val="FF0000"/>
        </w:rPr>
        <w:t xml:space="preserve">É irregular a concessão de suprimento </w:t>
      </w:r>
      <w:r w:rsidR="007320A4">
        <w:rPr>
          <w:b/>
          <w:bCs/>
          <w:color w:val="FF0000"/>
        </w:rPr>
        <w:t xml:space="preserve">de fundos </w:t>
      </w:r>
      <w:r w:rsidRPr="00226AFD">
        <w:rPr>
          <w:b/>
          <w:bCs/>
          <w:color w:val="FF0000"/>
        </w:rPr>
        <w:t xml:space="preserve">utilizando-se natureza de despesa diferente do objeto do suprimento de fundos, </w:t>
      </w:r>
      <w:r w:rsidRPr="00226AFD">
        <w:rPr>
          <w:b/>
          <w:bCs/>
          <w:color w:val="FF0000"/>
          <w:u w:val="single"/>
        </w:rPr>
        <w:t>sendo fato de restrição contábil e apuração de responsabilidade, mesmo que haja posteriormente a regularização</w:t>
      </w:r>
      <w:r>
        <w:rPr>
          <w:b/>
          <w:bCs/>
        </w:rPr>
        <w:t>.</w:t>
      </w:r>
    </w:p>
    <w:p w:rsidR="00DC229E" w:rsidRDefault="00DC229E">
      <w:pPr>
        <w:jc w:val="both"/>
      </w:pPr>
    </w:p>
    <w:p w:rsidR="00DC229E" w:rsidRDefault="00DC229E">
      <w:pPr>
        <w:jc w:val="both"/>
      </w:pPr>
      <w:r>
        <w:t>6 - DA CONCESSÃO DO SUPRIMENTO DE FUNDOS</w:t>
      </w:r>
    </w:p>
    <w:p w:rsidR="00DC229E" w:rsidRDefault="00DC229E">
      <w:pPr>
        <w:jc w:val="both"/>
      </w:pPr>
      <w:r>
        <w:t>6.1 - Con</w:t>
      </w:r>
      <w:r w:rsidR="0032253C">
        <w:t>cessão do Suprimento de Fundos</w:t>
      </w:r>
      <w:r>
        <w:t xml:space="preserve"> Cartão de Pagamento do Governo Federal – CPGF</w:t>
      </w:r>
    </w:p>
    <w:p w:rsidR="00DC229E" w:rsidRDefault="00DC229E">
      <w:pPr>
        <w:jc w:val="both"/>
        <w:rPr>
          <w:b/>
          <w:bCs/>
        </w:rPr>
      </w:pPr>
      <w:r>
        <w:t xml:space="preserve">6.1.1 - </w:t>
      </w:r>
      <w:r w:rsidRPr="003242BF">
        <w:rPr>
          <w:b/>
          <w:bCs/>
          <w:color w:val="FF0000"/>
          <w:u w:val="single"/>
        </w:rPr>
        <w:t>O limite de utilização do cartão será</w:t>
      </w:r>
      <w:r>
        <w:rPr>
          <w:b/>
          <w:bCs/>
        </w:rPr>
        <w:t xml:space="preserve"> concedido de acordo com o valor constante no ato de concessão de suprimento de fundos</w:t>
      </w:r>
      <w:r w:rsidR="009945A2">
        <w:rPr>
          <w:b/>
          <w:bCs/>
        </w:rPr>
        <w:t>,</w:t>
      </w:r>
      <w:r>
        <w:rPr>
          <w:b/>
          <w:bCs/>
        </w:rPr>
        <w:t xml:space="preserve"> e </w:t>
      </w:r>
      <w:r w:rsidRPr="003242BF">
        <w:rPr>
          <w:b/>
          <w:bCs/>
          <w:color w:val="FF0000"/>
          <w:u w:val="single"/>
        </w:rPr>
        <w:t>revogado tão logo o prazo de utilização seja expirado</w:t>
      </w:r>
      <w:r>
        <w:rPr>
          <w:b/>
          <w:bCs/>
        </w:rPr>
        <w:t>.</w:t>
      </w:r>
    </w:p>
    <w:p w:rsidR="00DC229E" w:rsidRDefault="00DC229E">
      <w:pPr>
        <w:jc w:val="both"/>
        <w:rPr>
          <w:b/>
          <w:bCs/>
        </w:rPr>
      </w:pPr>
      <w:r>
        <w:t xml:space="preserve">6.1.2 - Na concessão serão estabelecidos os valores de gasto para a modalidade de fatura e de saque, </w:t>
      </w:r>
      <w:r w:rsidRPr="00032F70">
        <w:rPr>
          <w:b/>
          <w:bCs/>
          <w:color w:val="FF0000"/>
        </w:rPr>
        <w:t>necessitando de justificativa, se autorizado algum valor na modalidade de saque</w:t>
      </w:r>
      <w:r>
        <w:rPr>
          <w:b/>
          <w:bCs/>
        </w:rPr>
        <w:t>.</w:t>
      </w:r>
    </w:p>
    <w:p w:rsidR="00DC229E" w:rsidRDefault="00DC229E">
      <w:pPr>
        <w:pStyle w:val="Corpodetexto3"/>
      </w:pPr>
      <w:r>
        <w:rPr>
          <w:b w:val="0"/>
          <w:bCs w:val="0"/>
        </w:rPr>
        <w:t xml:space="preserve">6.1.2.1 - </w:t>
      </w:r>
      <w:r w:rsidRPr="00942925">
        <w:rPr>
          <w:color w:val="FF0000"/>
        </w:rPr>
        <w:t>Todo o procedimento de concessão de suprimento de fundos por meio de limite de utilização do cartão deve ser repetido a cada nova concessão, bem como a revogação do limite de utilização do cartão, após expiração do prazo de utilização</w:t>
      </w:r>
      <w:r>
        <w:t>.</w:t>
      </w:r>
    </w:p>
    <w:p w:rsidR="00DC229E" w:rsidRDefault="00DC229E">
      <w:pPr>
        <w:jc w:val="both"/>
      </w:pPr>
      <w:r>
        <w:t>6.4 - Do ato de concessão de suprimento de fundos constará, obrigatoriamente:</w:t>
      </w:r>
    </w:p>
    <w:p w:rsidR="00DC229E" w:rsidRDefault="00DC229E">
      <w:pPr>
        <w:jc w:val="both"/>
      </w:pPr>
      <w:r>
        <w:t>6.4.1 - Prazo máximo para utilização dos recursos;</w:t>
      </w:r>
    </w:p>
    <w:p w:rsidR="00DC229E" w:rsidRDefault="00DC229E">
      <w:pPr>
        <w:jc w:val="both"/>
      </w:pPr>
      <w:r>
        <w:t>6.4.2 - Prazo para prestação de contas</w:t>
      </w:r>
      <w:r w:rsidR="0032253C">
        <w:t>.</w:t>
      </w:r>
    </w:p>
    <w:p w:rsidR="00DC229E" w:rsidRDefault="00DC229E">
      <w:pPr>
        <w:jc w:val="both"/>
      </w:pPr>
    </w:p>
    <w:p w:rsidR="00DC229E" w:rsidRDefault="00DC229E">
      <w:pPr>
        <w:jc w:val="both"/>
      </w:pPr>
      <w:r>
        <w:t>7 - DA ENTREGA DO NUMERÁRIO</w:t>
      </w:r>
    </w:p>
    <w:p w:rsidR="00DC229E" w:rsidRDefault="00DC229E">
      <w:pPr>
        <w:jc w:val="both"/>
      </w:pPr>
      <w:r>
        <w:lastRenderedPageBreak/>
        <w:t>7.1 - Entende-se por entrega do numerário a disponibilização de recurso financeiro para realização dos gastos por limite lançado no Cartão de Pagamento do Governo Federal.</w:t>
      </w:r>
    </w:p>
    <w:p w:rsidR="00DC229E" w:rsidRDefault="00DC229E">
      <w:pPr>
        <w:jc w:val="both"/>
      </w:pPr>
      <w:r>
        <w:t>7.2 - Entrega do numerário - Cartão de Pagamento do Governo Federal</w:t>
      </w:r>
    </w:p>
    <w:p w:rsidR="00DC229E" w:rsidRDefault="00DC229E">
      <w:pPr>
        <w:jc w:val="both"/>
      </w:pPr>
      <w:r>
        <w:t xml:space="preserve">7.2.1 - A </w:t>
      </w:r>
      <w:r>
        <w:rPr>
          <w:b/>
          <w:bCs/>
        </w:rPr>
        <w:t>entrega do numerário</w:t>
      </w:r>
      <w:r>
        <w:t xml:space="preserve"> ao suprido será</w:t>
      </w:r>
      <w:r>
        <w:rPr>
          <w:b/>
          <w:bCs/>
        </w:rPr>
        <w:t xml:space="preserve"> mediante definição de limite de utilização no Cartão</w:t>
      </w:r>
      <w:r>
        <w:t xml:space="preserve"> de Pagamento do Governo Federal, </w:t>
      </w:r>
      <w:r w:rsidRPr="000C1833">
        <w:rPr>
          <w:b/>
          <w:bCs/>
          <w:color w:val="FF0000"/>
          <w:u w:val="single"/>
        </w:rPr>
        <w:t>após a liquidação do empenho</w:t>
      </w:r>
      <w:r>
        <w:rPr>
          <w:b/>
          <w:bCs/>
        </w:rPr>
        <w:t>.</w:t>
      </w:r>
    </w:p>
    <w:p w:rsidR="00DC229E" w:rsidRPr="00FA4165" w:rsidRDefault="00DC229E">
      <w:pPr>
        <w:jc w:val="both"/>
        <w:rPr>
          <w:b/>
        </w:rPr>
      </w:pPr>
      <w:r>
        <w:t xml:space="preserve">7.2.2 - </w:t>
      </w:r>
      <w:r>
        <w:rPr>
          <w:b/>
          <w:bCs/>
        </w:rPr>
        <w:t>O valor do limite de utilização lançado no cartão será o valor total da liquidação, dividido entre</w:t>
      </w:r>
      <w:r>
        <w:t xml:space="preserve"> a modalidade de </w:t>
      </w:r>
      <w:r>
        <w:rPr>
          <w:b/>
          <w:bCs/>
        </w:rPr>
        <w:t>fatura e</w:t>
      </w:r>
      <w:r>
        <w:t>, se for o caso, de</w:t>
      </w:r>
      <w:r>
        <w:rPr>
          <w:b/>
          <w:bCs/>
        </w:rPr>
        <w:t xml:space="preserve"> saque</w:t>
      </w:r>
      <w:r w:rsidRPr="00FA4165">
        <w:rPr>
          <w:bCs/>
        </w:rPr>
        <w:t>.</w:t>
      </w:r>
    </w:p>
    <w:p w:rsidR="00DC229E" w:rsidRDefault="00DC229E" w:rsidP="00C454A1">
      <w:pPr>
        <w:autoSpaceDE w:val="0"/>
        <w:autoSpaceDN w:val="0"/>
        <w:adjustRightInd w:val="0"/>
        <w:jc w:val="both"/>
        <w:rPr>
          <w:b/>
          <w:bCs/>
        </w:rPr>
      </w:pPr>
      <w:r w:rsidRPr="00FA4165">
        <w:rPr>
          <w:bCs/>
        </w:rPr>
        <w:t>7.2.3 -</w:t>
      </w:r>
      <w:r>
        <w:t xml:space="preserve"> A nota de empenho informada deverá possuir Modalidade de Licitação = 09 (Suprimento de Fundos)</w:t>
      </w:r>
      <w:r w:rsidR="00C454A1">
        <w:t xml:space="preserve">, </w:t>
      </w:r>
      <w:r w:rsidR="00C454A1" w:rsidRPr="00C454A1">
        <w:rPr>
          <w:rFonts w:cs="Arial"/>
        </w:rPr>
        <w:t>subitem 96 (Pagamento Antecipado) e deverá informar,</w:t>
      </w:r>
      <w:r w:rsidR="00C454A1">
        <w:rPr>
          <w:rFonts w:cs="Arial"/>
        </w:rPr>
        <w:t xml:space="preserve"> </w:t>
      </w:r>
      <w:r w:rsidR="00C454A1" w:rsidRPr="00C454A1">
        <w:rPr>
          <w:rFonts w:cs="Arial"/>
        </w:rPr>
        <w:t>para cada caso, o amparo Decreto 93.872/96 e um dos incisos</w:t>
      </w:r>
      <w:r>
        <w:t>.</w:t>
      </w:r>
    </w:p>
    <w:p w:rsidR="00DC229E" w:rsidRDefault="00DC229E">
      <w:pPr>
        <w:pStyle w:val="Corpodetexto3"/>
        <w:rPr>
          <w:b w:val="0"/>
          <w:bCs w:val="0"/>
        </w:rPr>
      </w:pPr>
    </w:p>
    <w:p w:rsidR="00DC229E" w:rsidRDefault="00DC229E">
      <w:pPr>
        <w:jc w:val="both"/>
      </w:pPr>
      <w:r>
        <w:t>8 - DA UTILIZAÇÃO DOS RECURSOS</w:t>
      </w:r>
    </w:p>
    <w:p w:rsidR="00DC229E" w:rsidRDefault="00DC229E">
      <w:pPr>
        <w:jc w:val="both"/>
      </w:pPr>
      <w:r>
        <w:t xml:space="preserve">8.2 - O </w:t>
      </w:r>
      <w:r>
        <w:rPr>
          <w:b/>
          <w:bCs/>
        </w:rPr>
        <w:t>prazo máximo para aplicação</w:t>
      </w:r>
      <w:r>
        <w:t xml:space="preserve"> do suprimento de fundos será de </w:t>
      </w:r>
      <w:r>
        <w:rPr>
          <w:b/>
          <w:bCs/>
        </w:rPr>
        <w:t>até 90 (noventa) dias a contar da data do ato de concessão</w:t>
      </w:r>
      <w:r>
        <w:t xml:space="preserve"> do suprimento de fundos, </w:t>
      </w:r>
      <w:r>
        <w:rPr>
          <w:b/>
          <w:bCs/>
        </w:rPr>
        <w:t>e não ultrapassará o término do exercício financeiro</w:t>
      </w:r>
      <w:r>
        <w:t>.</w:t>
      </w:r>
    </w:p>
    <w:p w:rsidR="00DC229E" w:rsidRDefault="00DC229E">
      <w:pPr>
        <w:jc w:val="both"/>
      </w:pPr>
      <w:r>
        <w:t xml:space="preserve">8.3 - A entrega do numerário, </w:t>
      </w:r>
      <w:r w:rsidRPr="002919CE">
        <w:rPr>
          <w:b/>
          <w:color w:val="FF0000"/>
        </w:rPr>
        <w:t>sempre precedida de</w:t>
      </w:r>
      <w:r w:rsidRPr="002919CE">
        <w:rPr>
          <w:color w:val="FF0000"/>
        </w:rPr>
        <w:t xml:space="preserve"> </w:t>
      </w:r>
      <w:r w:rsidRPr="002919CE">
        <w:rPr>
          <w:b/>
          <w:bCs/>
          <w:color w:val="FF0000"/>
        </w:rPr>
        <w:t>empenho</w:t>
      </w:r>
      <w:r w:rsidRPr="002919CE">
        <w:rPr>
          <w:color w:val="FF0000"/>
        </w:rPr>
        <w:t xml:space="preserve"> </w:t>
      </w:r>
      <w:r w:rsidRPr="002919CE">
        <w:rPr>
          <w:b/>
          <w:bCs/>
          <w:color w:val="FF0000"/>
        </w:rPr>
        <w:t>ordinário</w:t>
      </w:r>
      <w:r>
        <w:t xml:space="preserve"> na dotação própria das despesas a realizar, será feita:</w:t>
      </w:r>
    </w:p>
    <w:p w:rsidR="00DC229E" w:rsidRDefault="00DC229E">
      <w:pPr>
        <w:jc w:val="both"/>
      </w:pPr>
      <w:r>
        <w:t>8.3.</w:t>
      </w:r>
      <w:r w:rsidR="00134EF3">
        <w:t>2</w:t>
      </w:r>
      <w:r>
        <w:t xml:space="preserve"> - </w:t>
      </w:r>
      <w:r>
        <w:rPr>
          <w:b/>
          <w:bCs/>
        </w:rPr>
        <w:t xml:space="preserve">mediante concessão de limite de </w:t>
      </w:r>
      <w:r w:rsidR="00134EF3">
        <w:rPr>
          <w:b/>
          <w:bCs/>
        </w:rPr>
        <w:t>utilização</w:t>
      </w:r>
      <w:r>
        <w:rPr>
          <w:b/>
          <w:bCs/>
        </w:rPr>
        <w:t xml:space="preserve"> no Cartão</w:t>
      </w:r>
      <w:r>
        <w:t xml:space="preserve"> de Pagamento do Governo Federal.</w:t>
      </w:r>
    </w:p>
    <w:p w:rsidR="00DC229E" w:rsidRDefault="00DC229E">
      <w:pPr>
        <w:jc w:val="both"/>
        <w:rPr>
          <w:bCs/>
        </w:rPr>
      </w:pPr>
      <w:r>
        <w:t xml:space="preserve">8.4 - Quando a entrega do numerário for mediante limite do Cartão de Pagamento, a despesa deve ser efetuada por meio de pagamento a um estabelecimento afiliado, utilizando-se a modalidade de fatura. </w:t>
      </w:r>
      <w:r w:rsidRPr="00555A28">
        <w:rPr>
          <w:b/>
          <w:bCs/>
          <w:color w:val="FF0000"/>
        </w:rPr>
        <w:t xml:space="preserve">Somente na impossibilidade da utilização em estabelecimento afiliado é que deve haver o saque, </w:t>
      </w:r>
      <w:r w:rsidRPr="00555A28">
        <w:rPr>
          <w:b/>
          <w:bCs/>
          <w:color w:val="FF0000"/>
          <w:u w:val="single"/>
        </w:rPr>
        <w:t>desde que autorizado</w:t>
      </w:r>
      <w:r w:rsidRPr="00555A28">
        <w:rPr>
          <w:b/>
          <w:bCs/>
          <w:color w:val="FF0000"/>
        </w:rPr>
        <w:t xml:space="preserve"> em cada concessão de suprimento de fundos, sempre sendo evidenciado que se trata de procedimento excepcional e carente de </w:t>
      </w:r>
      <w:r w:rsidRPr="00555A28">
        <w:rPr>
          <w:b/>
          <w:bCs/>
          <w:color w:val="FF0000"/>
          <w:u w:val="single"/>
        </w:rPr>
        <w:t>justificativa formal</w:t>
      </w:r>
      <w:r w:rsidRPr="00DD1571">
        <w:rPr>
          <w:bCs/>
        </w:rPr>
        <w:t>.</w:t>
      </w:r>
    </w:p>
    <w:p w:rsidR="00DD1571" w:rsidRDefault="00DD1571">
      <w:pPr>
        <w:jc w:val="both"/>
        <w:rPr>
          <w:bCs/>
        </w:rPr>
      </w:pPr>
      <w:r>
        <w:rPr>
          <w:bCs/>
        </w:rPr>
        <w:t xml:space="preserve">8.4.1 - </w:t>
      </w:r>
      <w:r w:rsidRPr="00DD1571">
        <w:rPr>
          <w:b/>
          <w:bCs/>
        </w:rPr>
        <w:t>Nos termos do Decreto nº 6.370/2008, é vedada a utilização do CPGF na modalidade de saque</w:t>
      </w:r>
      <w:r w:rsidR="002B5CAB">
        <w:rPr>
          <w:bCs/>
        </w:rPr>
        <w:t xml:space="preserve">, </w:t>
      </w:r>
      <w:proofErr w:type="gramStart"/>
      <w:r w:rsidR="002B5CAB">
        <w:rPr>
          <w:bCs/>
        </w:rPr>
        <w:t>exceto</w:t>
      </w:r>
      <w:proofErr w:type="gramEnd"/>
      <w:r w:rsidR="002B5CAB">
        <w:rPr>
          <w:bCs/>
        </w:rPr>
        <w:t>:</w:t>
      </w:r>
    </w:p>
    <w:p w:rsidR="002B5CAB" w:rsidRPr="002B5CAB" w:rsidRDefault="002B5CAB" w:rsidP="002B5CAB">
      <w:pPr>
        <w:autoSpaceDE w:val="0"/>
        <w:autoSpaceDN w:val="0"/>
        <w:adjustRightInd w:val="0"/>
        <w:jc w:val="both"/>
        <w:rPr>
          <w:rFonts w:cs="Arial"/>
          <w:bCs/>
        </w:rPr>
      </w:pPr>
      <w:r w:rsidRPr="002B5CAB">
        <w:rPr>
          <w:rFonts w:cs="Arial"/>
          <w:bCs/>
        </w:rPr>
        <w:t xml:space="preserve">8.4.1.2 </w:t>
      </w:r>
      <w:r>
        <w:rPr>
          <w:rFonts w:cs="Arial"/>
          <w:bCs/>
        </w:rPr>
        <w:t>-</w:t>
      </w:r>
      <w:r w:rsidRPr="002B5CAB">
        <w:rPr>
          <w:rFonts w:cs="Arial"/>
          <w:bCs/>
        </w:rPr>
        <w:t xml:space="preserve"> </w:t>
      </w:r>
      <w:r w:rsidR="00AA2846">
        <w:rPr>
          <w:rFonts w:cs="Arial"/>
          <w:bCs/>
        </w:rPr>
        <w:t>a</w:t>
      </w:r>
      <w:r w:rsidR="00515373">
        <w:rPr>
          <w:rFonts w:cs="Arial"/>
          <w:bCs/>
        </w:rPr>
        <w:t>s despesas decorrentes de</w:t>
      </w:r>
      <w:r>
        <w:rPr>
          <w:rFonts w:cs="Arial"/>
          <w:bCs/>
        </w:rPr>
        <w:t xml:space="preserve"> </w:t>
      </w:r>
      <w:r w:rsidRPr="002B5CAB">
        <w:rPr>
          <w:rFonts w:cs="Arial"/>
        </w:rPr>
        <w:t>situações específicas do órgão, nos termos</w:t>
      </w:r>
      <w:r>
        <w:rPr>
          <w:rFonts w:cs="Arial"/>
        </w:rPr>
        <w:t xml:space="preserve"> </w:t>
      </w:r>
      <w:r w:rsidRPr="002B5CAB">
        <w:rPr>
          <w:rFonts w:cs="Arial"/>
        </w:rPr>
        <w:t xml:space="preserve">do autorizado em portaria pelo Ministro de Estado competente e </w:t>
      </w:r>
      <w:r w:rsidRPr="001B3990">
        <w:rPr>
          <w:rFonts w:cs="Arial"/>
          <w:b/>
          <w:color w:val="FF0000"/>
        </w:rPr>
        <w:t xml:space="preserve">nunca superior a </w:t>
      </w:r>
      <w:r w:rsidRPr="002B5CAB">
        <w:rPr>
          <w:rFonts w:cs="Arial"/>
          <w:b/>
          <w:color w:val="FF0000"/>
        </w:rPr>
        <w:t>vinte por cento</w:t>
      </w:r>
      <w:r w:rsidRPr="00465F5B">
        <w:rPr>
          <w:rFonts w:cs="Arial"/>
          <w:b/>
          <w:color w:val="FF0000"/>
        </w:rPr>
        <w:t xml:space="preserve"> (</w:t>
      </w:r>
      <w:r w:rsidR="00465F5B" w:rsidRPr="00465F5B">
        <w:rPr>
          <w:rFonts w:cs="Arial"/>
          <w:b/>
          <w:color w:val="FF0000"/>
        </w:rPr>
        <w:t xml:space="preserve">Portaria </w:t>
      </w:r>
      <w:r w:rsidRPr="00465F5B">
        <w:rPr>
          <w:rFonts w:cs="Arial"/>
          <w:b/>
          <w:color w:val="FF0000"/>
        </w:rPr>
        <w:t>ME</w:t>
      </w:r>
      <w:r w:rsidR="00465F5B" w:rsidRPr="00465F5B">
        <w:rPr>
          <w:rFonts w:cs="Arial"/>
          <w:b/>
          <w:color w:val="FF0000"/>
        </w:rPr>
        <w:t>C nº 653/2008</w:t>
      </w:r>
      <w:r w:rsidRPr="00465F5B">
        <w:rPr>
          <w:rFonts w:cs="Arial"/>
          <w:b/>
          <w:color w:val="FF0000"/>
        </w:rPr>
        <w:t>)</w:t>
      </w:r>
      <w:r>
        <w:rPr>
          <w:rFonts w:cs="Arial"/>
        </w:rPr>
        <w:t xml:space="preserve"> </w:t>
      </w:r>
      <w:r w:rsidRPr="002B5CAB">
        <w:rPr>
          <w:rFonts w:cs="Arial"/>
        </w:rPr>
        <w:t>do total da despesa anual do órgão efetuada com</w:t>
      </w:r>
      <w:r>
        <w:rPr>
          <w:rFonts w:cs="Arial"/>
        </w:rPr>
        <w:t xml:space="preserve"> </w:t>
      </w:r>
      <w:r w:rsidRPr="002B5CAB">
        <w:rPr>
          <w:rFonts w:cs="Arial"/>
        </w:rPr>
        <w:t>suprimento de fundos.</w:t>
      </w:r>
    </w:p>
    <w:p w:rsidR="00DC229E" w:rsidRDefault="00DC229E" w:rsidP="002B5CAB">
      <w:pPr>
        <w:jc w:val="both"/>
      </w:pPr>
      <w:r w:rsidRPr="002B5CAB">
        <w:rPr>
          <w:rFonts w:cs="Arial"/>
        </w:rPr>
        <w:t xml:space="preserve">8.5 - </w:t>
      </w:r>
      <w:r w:rsidRPr="002B5CAB">
        <w:rPr>
          <w:rFonts w:cs="Arial"/>
          <w:b/>
          <w:bCs/>
        </w:rPr>
        <w:t>Quando o suprido efetuar saques</w:t>
      </w:r>
      <w:r w:rsidRPr="002B5CAB">
        <w:rPr>
          <w:rFonts w:cs="Arial"/>
        </w:rPr>
        <w:t xml:space="preserve"> </w:t>
      </w:r>
      <w:r w:rsidRPr="002B5CAB">
        <w:rPr>
          <w:rFonts w:cs="Arial"/>
          <w:b/>
          <w:bCs/>
        </w:rPr>
        <w:t>por meio do Cartão</w:t>
      </w:r>
      <w:r w:rsidRPr="002B5CAB">
        <w:rPr>
          <w:rFonts w:cs="Arial"/>
        </w:rPr>
        <w:t xml:space="preserve"> de Pagamento do Governo</w:t>
      </w:r>
      <w:r>
        <w:t xml:space="preserve"> Federal, </w:t>
      </w:r>
      <w:r>
        <w:rPr>
          <w:b/>
          <w:bCs/>
          <w:u w:val="single"/>
        </w:rPr>
        <w:t>o valor do saque deverá ser o das despesas a serem realizadas</w:t>
      </w:r>
      <w:r>
        <w:rPr>
          <w:b/>
          <w:bCs/>
        </w:rPr>
        <w:t>.</w:t>
      </w:r>
    </w:p>
    <w:p w:rsidR="00DC229E" w:rsidRDefault="00DC229E">
      <w:pPr>
        <w:jc w:val="both"/>
      </w:pPr>
      <w:r>
        <w:t xml:space="preserve">8.6 - </w:t>
      </w:r>
      <w:r>
        <w:rPr>
          <w:b/>
          <w:bCs/>
        </w:rPr>
        <w:t>Se o valor do saque exceder ao da despesa</w:t>
      </w:r>
      <w:r>
        <w:t xml:space="preserve"> a ser realizada, </w:t>
      </w:r>
      <w:r>
        <w:rPr>
          <w:b/>
          <w:bCs/>
        </w:rPr>
        <w:t>o</w:t>
      </w:r>
      <w:r>
        <w:t xml:space="preserve"> valor </w:t>
      </w:r>
      <w:r>
        <w:rPr>
          <w:b/>
          <w:bCs/>
        </w:rPr>
        <w:t>excedente deverá ser devolvido, por</w:t>
      </w:r>
      <w:r>
        <w:t xml:space="preserve"> intermédio da </w:t>
      </w:r>
      <w:r>
        <w:rPr>
          <w:b/>
          <w:bCs/>
        </w:rPr>
        <w:t>GRU, código de recolhimento 68808-8</w:t>
      </w:r>
      <w:r>
        <w:t xml:space="preserve"> - anulação de despesa no exercício, </w:t>
      </w:r>
      <w:r>
        <w:rPr>
          <w:b/>
          <w:bCs/>
        </w:rPr>
        <w:t>no prazo máximo de três dias úteis a partir do dia seguinte da data do saque</w:t>
      </w:r>
      <w:r>
        <w:t>, diminuindo o valor do suprimento a ser utilizado.</w:t>
      </w:r>
    </w:p>
    <w:p w:rsidR="00DC229E" w:rsidRDefault="00DC229E">
      <w:pPr>
        <w:pStyle w:val="Corpodetexto"/>
      </w:pPr>
      <w:r>
        <w:t xml:space="preserve">8.7 - Se o valor excedente do saque a que se refere o item 8.6 não for maior que R$ 30,00 (trinta) reais, poderá o suprido permanecer com o valor excedente além do prazo estipulado no item 8.6, 3 (três) dias úteis. Na data em que o valor excedente somar R$ 30,00 (trinta) reais, o suprido deverá efetuar a devolução conforme o item 8.6. </w:t>
      </w:r>
    </w:p>
    <w:p w:rsidR="00DC229E" w:rsidRDefault="00DC229E">
      <w:pPr>
        <w:pStyle w:val="Corpodetexto3"/>
      </w:pPr>
      <w:r>
        <w:rPr>
          <w:b w:val="0"/>
          <w:bCs w:val="0"/>
        </w:rPr>
        <w:t xml:space="preserve">8.8 - </w:t>
      </w:r>
      <w:r w:rsidRPr="00A910B4">
        <w:rPr>
          <w:color w:val="FF0000"/>
        </w:rPr>
        <w:t xml:space="preserve">Caso algum valor em espécie permaneça com o suprido sem justificativa formal, por prazo maior que o indicado no item acima, autoridade competente deverá </w:t>
      </w:r>
      <w:r w:rsidRPr="00A910B4">
        <w:rPr>
          <w:color w:val="FF0000"/>
          <w:u w:val="single"/>
        </w:rPr>
        <w:t>apurar responsabilidades</w:t>
      </w:r>
      <w:r>
        <w:t>.</w:t>
      </w:r>
    </w:p>
    <w:p w:rsidR="00DC229E" w:rsidRDefault="00DC229E">
      <w:pPr>
        <w:pStyle w:val="Corpodetexto"/>
      </w:pPr>
      <w:r>
        <w:t>8.9 - Nos casos em que o suprido ausentar-se por prazos extensos ou estiver impossibilitado de efetuar saques por períodos longos, poderá permanecer com valores em espécie acima do prazo do item 8.6, justificando formalmente as circunstâncias que impediram os procedimentos normais.</w:t>
      </w:r>
    </w:p>
    <w:p w:rsidR="00DC229E" w:rsidRDefault="00DC229E">
      <w:pPr>
        <w:jc w:val="both"/>
      </w:pPr>
    </w:p>
    <w:p w:rsidR="00DC229E" w:rsidRDefault="00DC229E">
      <w:pPr>
        <w:jc w:val="both"/>
      </w:pPr>
      <w:r>
        <w:t>9 - ASPECTOS CONTÁBEIS E ORÇAMENTÁRIOS</w:t>
      </w:r>
    </w:p>
    <w:p w:rsidR="003D0901" w:rsidRPr="003D0901" w:rsidRDefault="003D0901" w:rsidP="003D0901">
      <w:pPr>
        <w:autoSpaceDE w:val="0"/>
        <w:autoSpaceDN w:val="0"/>
        <w:adjustRightInd w:val="0"/>
        <w:jc w:val="both"/>
        <w:rPr>
          <w:rFonts w:cs="Arial"/>
        </w:rPr>
      </w:pPr>
      <w:r w:rsidRPr="003D0901">
        <w:rPr>
          <w:rFonts w:cs="Arial"/>
        </w:rPr>
        <w:t>9.1 - A concessão de suprimento de fundos deverá respeitar os estágios da</w:t>
      </w:r>
      <w:r>
        <w:rPr>
          <w:rFonts w:cs="Arial"/>
        </w:rPr>
        <w:t xml:space="preserve"> </w:t>
      </w:r>
      <w:r w:rsidRPr="003D0901">
        <w:rPr>
          <w:rFonts w:cs="Arial"/>
        </w:rPr>
        <w:t xml:space="preserve">despesa orçamentária pública: </w:t>
      </w:r>
      <w:r w:rsidRPr="003D0901">
        <w:rPr>
          <w:rFonts w:cs="Arial"/>
          <w:b/>
          <w:color w:val="FF0000"/>
        </w:rPr>
        <w:t>empenho, liquidação e pagamento</w:t>
      </w:r>
      <w:r w:rsidRPr="003D0901">
        <w:rPr>
          <w:rFonts w:cs="Arial"/>
        </w:rPr>
        <w:t>.</w:t>
      </w:r>
    </w:p>
    <w:p w:rsidR="00DC229E" w:rsidRPr="004C63B8" w:rsidRDefault="00DC229E" w:rsidP="004C63B8">
      <w:pPr>
        <w:autoSpaceDE w:val="0"/>
        <w:autoSpaceDN w:val="0"/>
        <w:adjustRightInd w:val="0"/>
        <w:jc w:val="both"/>
        <w:rPr>
          <w:rFonts w:cs="Arial"/>
        </w:rPr>
      </w:pPr>
      <w:r>
        <w:lastRenderedPageBreak/>
        <w:t xml:space="preserve">9.2 - A concessão de Suprimento de Fundos deverá ser classificada em função do objeto de gasto, respeitada a natureza de despesa e classificada no </w:t>
      </w:r>
      <w:r>
        <w:rPr>
          <w:b/>
          <w:bCs/>
        </w:rPr>
        <w:t>subitem 96</w:t>
      </w:r>
      <w:r w:rsidR="004C63B8">
        <w:rPr>
          <w:b/>
          <w:bCs/>
        </w:rPr>
        <w:t xml:space="preserve"> PAGAMENTO </w:t>
      </w:r>
      <w:r w:rsidR="004C63B8" w:rsidRPr="004C63B8">
        <w:rPr>
          <w:rFonts w:cs="Arial"/>
          <w:b/>
          <w:bCs/>
        </w:rPr>
        <w:t>ANTECIPADO</w:t>
      </w:r>
      <w:r w:rsidR="004C63B8" w:rsidRPr="004C63B8">
        <w:rPr>
          <w:rFonts w:cs="Arial"/>
        </w:rPr>
        <w:t>, que será registrada na liquidação. Assim, o Suprido ficará</w:t>
      </w:r>
      <w:r w:rsidR="004C63B8">
        <w:rPr>
          <w:rFonts w:cs="Arial"/>
        </w:rPr>
        <w:t xml:space="preserve"> </w:t>
      </w:r>
      <w:r w:rsidR="004C63B8" w:rsidRPr="004C63B8">
        <w:rPr>
          <w:rFonts w:cs="Arial"/>
        </w:rPr>
        <w:t>responsável por um valor que lhe é confiado, sendo, nesse momento, registrada</w:t>
      </w:r>
      <w:r w:rsidR="004C63B8">
        <w:rPr>
          <w:rFonts w:cs="Arial"/>
        </w:rPr>
        <w:t xml:space="preserve"> </w:t>
      </w:r>
      <w:r w:rsidR="004C63B8" w:rsidRPr="004C63B8">
        <w:rPr>
          <w:rFonts w:cs="Arial"/>
        </w:rPr>
        <w:t>sua responsabilidade pelo valor em sua guarda.</w:t>
      </w:r>
    </w:p>
    <w:p w:rsidR="00DC229E" w:rsidRPr="004C63B8" w:rsidRDefault="00DC229E" w:rsidP="004C63B8">
      <w:pPr>
        <w:autoSpaceDE w:val="0"/>
        <w:autoSpaceDN w:val="0"/>
        <w:adjustRightInd w:val="0"/>
        <w:jc w:val="both"/>
        <w:rPr>
          <w:rFonts w:cs="Arial"/>
        </w:rPr>
      </w:pPr>
      <w:r>
        <w:t xml:space="preserve">9.3 - </w:t>
      </w:r>
      <w:r>
        <w:rPr>
          <w:b/>
          <w:bCs/>
        </w:rPr>
        <w:t>O saldo do subitem 96</w:t>
      </w:r>
      <w:r>
        <w:t xml:space="preserve">, registrado na liquidação do suprimento de fundos, </w:t>
      </w:r>
      <w:r>
        <w:rPr>
          <w:b/>
          <w:bCs/>
        </w:rPr>
        <w:t xml:space="preserve">poderá permanecer até 30 (trinta) dias após </w:t>
      </w:r>
      <w:r w:rsidR="00A852CB">
        <w:rPr>
          <w:b/>
          <w:bCs/>
        </w:rPr>
        <w:t>o</w:t>
      </w:r>
      <w:r>
        <w:rPr>
          <w:b/>
          <w:bCs/>
        </w:rPr>
        <w:t xml:space="preserve"> </w:t>
      </w:r>
      <w:r w:rsidR="00A852CB">
        <w:rPr>
          <w:b/>
          <w:bCs/>
        </w:rPr>
        <w:t>prazo</w:t>
      </w:r>
      <w:r>
        <w:rPr>
          <w:b/>
          <w:bCs/>
        </w:rPr>
        <w:t xml:space="preserve"> de </w:t>
      </w:r>
      <w:r w:rsidR="00A852CB">
        <w:rPr>
          <w:b/>
          <w:bCs/>
        </w:rPr>
        <w:t>aplicação</w:t>
      </w:r>
      <w:r>
        <w:rPr>
          <w:b/>
          <w:bCs/>
        </w:rPr>
        <w:t xml:space="preserve">, devendo a despesa ser </w:t>
      </w:r>
      <w:r w:rsidRPr="004C63B8">
        <w:rPr>
          <w:rFonts w:cs="Arial"/>
          <w:b/>
          <w:bCs/>
        </w:rPr>
        <w:t>reclassificada para o subitem da despesa realizada</w:t>
      </w:r>
      <w:r w:rsidR="004C63B8" w:rsidRPr="004C63B8">
        <w:rPr>
          <w:rFonts w:cs="Arial"/>
        </w:rPr>
        <w:t>, momento em que é</w:t>
      </w:r>
      <w:r w:rsidR="004C63B8">
        <w:rPr>
          <w:rFonts w:cs="Arial"/>
        </w:rPr>
        <w:t xml:space="preserve"> </w:t>
      </w:r>
      <w:r w:rsidR="004C63B8" w:rsidRPr="004C63B8">
        <w:rPr>
          <w:rFonts w:cs="Arial"/>
        </w:rPr>
        <w:t>dada a baixa da responsabilidade do Suprido.</w:t>
      </w:r>
    </w:p>
    <w:p w:rsidR="00DC229E" w:rsidRDefault="00DC229E">
      <w:pPr>
        <w:pStyle w:val="Corpodetexto"/>
      </w:pPr>
      <w:r>
        <w:t xml:space="preserve">9.4 - </w:t>
      </w:r>
      <w:r>
        <w:rPr>
          <w:b/>
          <w:bCs/>
        </w:rPr>
        <w:t xml:space="preserve">A permanência de saldo no subitem 96 por mais de 30 (trinta) dias após </w:t>
      </w:r>
      <w:r w:rsidR="00194EF3">
        <w:rPr>
          <w:b/>
          <w:bCs/>
        </w:rPr>
        <w:t>o</w:t>
      </w:r>
      <w:r>
        <w:rPr>
          <w:b/>
          <w:bCs/>
        </w:rPr>
        <w:t xml:space="preserve"> pra</w:t>
      </w:r>
      <w:r w:rsidR="00194EF3">
        <w:rPr>
          <w:b/>
          <w:bCs/>
        </w:rPr>
        <w:t>z</w:t>
      </w:r>
      <w:r>
        <w:rPr>
          <w:b/>
          <w:bCs/>
        </w:rPr>
        <w:t xml:space="preserve">o de </w:t>
      </w:r>
      <w:r w:rsidR="00194EF3">
        <w:rPr>
          <w:b/>
          <w:bCs/>
        </w:rPr>
        <w:t>aplicação</w:t>
      </w:r>
      <w:r>
        <w:rPr>
          <w:b/>
          <w:bCs/>
        </w:rPr>
        <w:t xml:space="preserve"> </w:t>
      </w:r>
      <w:r w:rsidR="00194EF3">
        <w:rPr>
          <w:b/>
          <w:bCs/>
        </w:rPr>
        <w:t>é</w:t>
      </w:r>
      <w:r>
        <w:rPr>
          <w:b/>
          <w:bCs/>
        </w:rPr>
        <w:t xml:space="preserve"> fato para </w:t>
      </w:r>
      <w:r w:rsidRPr="00975B59">
        <w:rPr>
          <w:b/>
          <w:bCs/>
          <w:color w:val="FF0000"/>
          <w:u w:val="single"/>
        </w:rPr>
        <w:t>restrição contábil</w:t>
      </w:r>
      <w:r>
        <w:rPr>
          <w:b/>
          <w:bCs/>
        </w:rPr>
        <w:t>.</w:t>
      </w:r>
    </w:p>
    <w:p w:rsidR="00DC229E" w:rsidRDefault="00DC229E">
      <w:pPr>
        <w:pStyle w:val="Corpodetexto3"/>
        <w:rPr>
          <w:b w:val="0"/>
          <w:bCs w:val="0"/>
        </w:rPr>
      </w:pPr>
      <w:r>
        <w:rPr>
          <w:b w:val="0"/>
          <w:bCs w:val="0"/>
        </w:rPr>
        <w:t xml:space="preserve">9.6 - </w:t>
      </w:r>
      <w:r>
        <w:t>É vedada a aquisição de material permanente por suprimento de fundos.</w:t>
      </w:r>
    </w:p>
    <w:p w:rsidR="00DC229E" w:rsidRDefault="00DC229E">
      <w:pPr>
        <w:pStyle w:val="Corpodetexto"/>
      </w:pPr>
      <w:r>
        <w:t>9.7 - De acordo com a IN/SRF n</w:t>
      </w:r>
      <w:r w:rsidR="00975B59">
        <w:t>º</w:t>
      </w:r>
      <w:r>
        <w:t xml:space="preserve"> </w:t>
      </w:r>
      <w:r w:rsidR="00975B59">
        <w:t>1.234, artigo 10, parágrafo único</w:t>
      </w:r>
      <w:r>
        <w:t xml:space="preserve"> de 1</w:t>
      </w:r>
      <w:r w:rsidR="00975B59">
        <w:t>1</w:t>
      </w:r>
      <w:r>
        <w:t>/</w:t>
      </w:r>
      <w:r w:rsidR="00975B59">
        <w:t>01</w:t>
      </w:r>
      <w:r>
        <w:t>/20</w:t>
      </w:r>
      <w:r w:rsidR="00975B59">
        <w:t>12</w:t>
      </w:r>
      <w:r>
        <w:t xml:space="preserve">, os pagamentos efetuados por meio de suprimento de fundos </w:t>
      </w:r>
      <w:r w:rsidR="009635D9">
        <w:t>à</w:t>
      </w:r>
      <w:r>
        <w:t xml:space="preserve"> pessoa jurídica, por prestação de serviço ou aquisição de material de consumo, são isentos de retenção na fonte do imposto de renda e das contribuições de que trata o artigo 64 da Lei n</w:t>
      </w:r>
      <w:r w:rsidR="00975B59">
        <w:t>º</w:t>
      </w:r>
      <w:r>
        <w:t xml:space="preserve"> 9.430, de 27 de dezembro de 1996.</w:t>
      </w:r>
    </w:p>
    <w:p w:rsidR="00DC229E" w:rsidRDefault="00DC229E">
      <w:pPr>
        <w:jc w:val="both"/>
      </w:pPr>
      <w:r>
        <w:t xml:space="preserve">9.10 - Observando-se os estágios da despesa pública, </w:t>
      </w:r>
      <w:r>
        <w:rPr>
          <w:b/>
          <w:bCs/>
        </w:rPr>
        <w:t>na liquidação do suprimento</w:t>
      </w:r>
      <w:r>
        <w:t xml:space="preserve"> movimentado por meio do Cartão de Pagamento do Governo Federal </w:t>
      </w:r>
      <w:r>
        <w:rPr>
          <w:b/>
          <w:bCs/>
        </w:rPr>
        <w:t>será registrado saldo nas contas 2.1.2.6.8.01.00</w:t>
      </w:r>
      <w:r>
        <w:t xml:space="preserve"> - Saque Cartão de Pagamento do Governo Federal</w:t>
      </w:r>
      <w:r>
        <w:rPr>
          <w:b/>
          <w:bCs/>
        </w:rPr>
        <w:t xml:space="preserve"> ou na conta 2.1.2.6.8.02.00</w:t>
      </w:r>
      <w:r>
        <w:t xml:space="preserve"> - Fatura Cartão de Pagamento do Governo Federal.</w:t>
      </w:r>
    </w:p>
    <w:p w:rsidR="00DC229E" w:rsidRDefault="00DC229E">
      <w:pPr>
        <w:jc w:val="both"/>
      </w:pPr>
      <w:r>
        <w:t>9.10.</w:t>
      </w:r>
      <w:r w:rsidR="003375A6">
        <w:t>1</w:t>
      </w:r>
      <w:r>
        <w:t xml:space="preserve"> - </w:t>
      </w:r>
      <w:r>
        <w:rPr>
          <w:b/>
          <w:bCs/>
        </w:rPr>
        <w:t>Caso não sejam observados os estágios da despesa pública, no momento do saque</w:t>
      </w:r>
      <w:r>
        <w:t xml:space="preserve"> nos caixas eletrônicos,</w:t>
      </w:r>
      <w:r>
        <w:rPr>
          <w:b/>
          <w:bCs/>
        </w:rPr>
        <w:t xml:space="preserve"> será gerada uma Ordem Bancária que lançará saldo na conta 1.1.2.6.8.00.00</w:t>
      </w:r>
      <w:r>
        <w:t xml:space="preserve"> - Saques por Cartão de Pagamento a Classificar. Evidenciada a falta de empenho e/ou liquidação por meio da existência de saldo na referida conta, </w:t>
      </w:r>
      <w:r>
        <w:rPr>
          <w:b/>
          <w:bCs/>
          <w:u w:val="single"/>
        </w:rPr>
        <w:t>será registrada restrição contábil</w:t>
      </w:r>
      <w:r>
        <w:t>, devendo o Ordenador de Despesa tomar as devidas providências para apuração dos saques e regularização, bem como para apuração das responsabilidades.</w:t>
      </w:r>
    </w:p>
    <w:p w:rsidR="00DC229E" w:rsidRDefault="00DC229E">
      <w:pPr>
        <w:jc w:val="both"/>
      </w:pPr>
      <w:r>
        <w:t>9.10.</w:t>
      </w:r>
      <w:r w:rsidR="003375A6">
        <w:t>2</w:t>
      </w:r>
      <w:r>
        <w:t xml:space="preserve"> - </w:t>
      </w:r>
      <w:r w:rsidRPr="00370C22">
        <w:rPr>
          <w:b/>
          <w:bCs/>
          <w:color w:val="FF0000"/>
        </w:rPr>
        <w:t xml:space="preserve">A </w:t>
      </w:r>
      <w:r w:rsidRPr="00370C22">
        <w:rPr>
          <w:b/>
          <w:bCs/>
          <w:color w:val="FF0000"/>
          <w:u w:val="single"/>
        </w:rPr>
        <w:t>liquidação</w:t>
      </w:r>
      <w:r w:rsidRPr="00370C22">
        <w:rPr>
          <w:b/>
          <w:bCs/>
          <w:color w:val="FF0000"/>
        </w:rPr>
        <w:t xml:space="preserve"> da despesa deverá ser </w:t>
      </w:r>
      <w:r w:rsidRPr="00370C22">
        <w:rPr>
          <w:b/>
          <w:bCs/>
          <w:color w:val="FF0000"/>
          <w:u w:val="single"/>
        </w:rPr>
        <w:t>anterior</w:t>
      </w:r>
      <w:r w:rsidRPr="00370C22">
        <w:rPr>
          <w:b/>
          <w:bCs/>
          <w:color w:val="FF0000"/>
        </w:rPr>
        <w:t xml:space="preserve"> ao </w:t>
      </w:r>
      <w:r w:rsidRPr="00370C22">
        <w:rPr>
          <w:b/>
          <w:bCs/>
          <w:color w:val="FF0000"/>
          <w:u w:val="single"/>
        </w:rPr>
        <w:t>lançamento</w:t>
      </w:r>
      <w:r w:rsidRPr="00370C22">
        <w:rPr>
          <w:b/>
          <w:bCs/>
          <w:color w:val="FF0000"/>
        </w:rPr>
        <w:t xml:space="preserve"> de </w:t>
      </w:r>
      <w:r w:rsidRPr="00370C22">
        <w:rPr>
          <w:b/>
          <w:bCs/>
          <w:color w:val="FF0000"/>
          <w:u w:val="single"/>
        </w:rPr>
        <w:t>limite</w:t>
      </w:r>
      <w:r w:rsidRPr="00370C22">
        <w:rPr>
          <w:b/>
          <w:bCs/>
          <w:color w:val="FF0000"/>
        </w:rPr>
        <w:t xml:space="preserve"> de </w:t>
      </w:r>
      <w:r w:rsidRPr="00370C22">
        <w:rPr>
          <w:b/>
          <w:bCs/>
          <w:color w:val="FF0000"/>
          <w:u w:val="single"/>
        </w:rPr>
        <w:t>utilização</w:t>
      </w:r>
      <w:r w:rsidRPr="00370C22">
        <w:rPr>
          <w:b/>
          <w:bCs/>
          <w:color w:val="FF0000"/>
        </w:rPr>
        <w:t xml:space="preserve"> no cartão</w:t>
      </w:r>
      <w:r w:rsidRPr="00370C22">
        <w:rPr>
          <w:b/>
          <w:color w:val="FF0000"/>
        </w:rPr>
        <w:t xml:space="preserve">, tanto para a sistemática de </w:t>
      </w:r>
      <w:r w:rsidR="004659F5" w:rsidRPr="00370C22">
        <w:rPr>
          <w:b/>
          <w:color w:val="FF0000"/>
        </w:rPr>
        <w:t xml:space="preserve">fatura </w:t>
      </w:r>
      <w:r w:rsidRPr="00370C22">
        <w:rPr>
          <w:b/>
          <w:color w:val="FF0000"/>
        </w:rPr>
        <w:t>como para a de</w:t>
      </w:r>
      <w:r w:rsidR="004659F5" w:rsidRPr="004659F5">
        <w:rPr>
          <w:b/>
          <w:color w:val="FF0000"/>
        </w:rPr>
        <w:t xml:space="preserve"> </w:t>
      </w:r>
      <w:r w:rsidR="004659F5" w:rsidRPr="00370C22">
        <w:rPr>
          <w:b/>
          <w:color w:val="FF0000"/>
        </w:rPr>
        <w:t>saques</w:t>
      </w:r>
      <w:r>
        <w:t>.</w:t>
      </w:r>
    </w:p>
    <w:p w:rsidR="00DC229E" w:rsidRDefault="00DC229E">
      <w:pPr>
        <w:jc w:val="both"/>
      </w:pPr>
    </w:p>
    <w:p w:rsidR="00DC229E" w:rsidRDefault="00DC229E">
      <w:pPr>
        <w:jc w:val="both"/>
      </w:pPr>
      <w:r>
        <w:t>15 - CARTÃO DE PAGAMENTO DO GOVERNO FEDERAL – CPGF</w:t>
      </w:r>
    </w:p>
    <w:p w:rsidR="00DC229E" w:rsidRDefault="00DC229E">
      <w:pPr>
        <w:jc w:val="both"/>
      </w:pPr>
      <w:r>
        <w:t>15.1 - Mediante suprimento de fundos, pode-se utilizar o cartão de pagamento do governo federal para se efetuar compras de materiais e serviços, realizados com os afiliados, e saques em moeda corrente para esse mesmo fim, observadas, em ambos os casos, as disposições contidas nos artigos 45, 46 e 47, do Decreto 93.872, de 23 de dezembro de 1986, com suas alterações e legislação complementar.</w:t>
      </w:r>
    </w:p>
    <w:p w:rsidR="00DC229E" w:rsidRDefault="00DC229E">
      <w:pPr>
        <w:jc w:val="both"/>
      </w:pPr>
      <w:r>
        <w:t xml:space="preserve">15.2 - Nenhuma transação ou saque com o Cartão de Pagamento poderá ser efetivado sem que haja saldo suficiente para o atendimento da respectiva despesa na Nota de Empenho. Visando atender as características peculiares de cada órgão, a </w:t>
      </w:r>
      <w:r>
        <w:rPr>
          <w:b/>
          <w:bCs/>
        </w:rPr>
        <w:t>NE deverá ser emitida em nome do suprido</w:t>
      </w:r>
      <w:r>
        <w:t>.</w:t>
      </w:r>
    </w:p>
    <w:p w:rsidR="00DC229E" w:rsidRDefault="00DC229E">
      <w:pPr>
        <w:jc w:val="both"/>
      </w:pPr>
      <w:r>
        <w:t xml:space="preserve">15.3 - </w:t>
      </w:r>
      <w:r>
        <w:rPr>
          <w:b/>
          <w:bCs/>
        </w:rPr>
        <w:t>O Ordenador de Despesa</w:t>
      </w:r>
      <w:r>
        <w:t xml:space="preserve">, observado o disposto no item anterior, </w:t>
      </w:r>
      <w:r>
        <w:rPr>
          <w:b/>
          <w:bCs/>
        </w:rPr>
        <w:t xml:space="preserve">informará no </w:t>
      </w:r>
      <w:r w:rsidR="00AB7968">
        <w:rPr>
          <w:b/>
          <w:bCs/>
        </w:rPr>
        <w:t>Autoatendimento</w:t>
      </w:r>
      <w:r>
        <w:rPr>
          <w:b/>
          <w:bCs/>
        </w:rPr>
        <w:t xml:space="preserve"> do Setor Público do Banco do Brasil</w:t>
      </w:r>
      <w:r>
        <w:t xml:space="preserve">, para fins de registro, </w:t>
      </w:r>
      <w:r>
        <w:rPr>
          <w:b/>
          <w:bCs/>
        </w:rPr>
        <w:t>o limite de utilização total da UG Titular, bem como o limite de utilização concedido a cada um dos Portadores de cartão de pagamento por ele autorizados</w:t>
      </w:r>
      <w:r>
        <w:t>.</w:t>
      </w:r>
    </w:p>
    <w:p w:rsidR="00DC229E" w:rsidRDefault="00DC229E">
      <w:pPr>
        <w:jc w:val="both"/>
      </w:pPr>
      <w:r>
        <w:t>15.4 - A UG deverá emitir Nota de Empenho de acordo com o item 15.2, no valor total dos limites de utilização necessários às aquisições e saques.</w:t>
      </w:r>
    </w:p>
    <w:p w:rsidR="00DC229E" w:rsidRDefault="00DC229E">
      <w:pPr>
        <w:jc w:val="both"/>
      </w:pPr>
      <w:r>
        <w:t xml:space="preserve">15.5 - Os </w:t>
      </w:r>
      <w:r w:rsidRPr="00FC6FF6">
        <w:rPr>
          <w:b/>
          <w:bCs/>
          <w:color w:val="FF0000"/>
        </w:rPr>
        <w:t>portadores do cartão</w:t>
      </w:r>
      <w:r>
        <w:t xml:space="preserve"> de pagamento do Governo </w:t>
      </w:r>
      <w:r w:rsidRPr="00FC6FF6">
        <w:rPr>
          <w:b/>
          <w:bCs/>
          <w:color w:val="FF0000"/>
        </w:rPr>
        <w:t>só poderão efetivar saques</w:t>
      </w:r>
      <w:r>
        <w:rPr>
          <w:b/>
          <w:bCs/>
        </w:rPr>
        <w:t xml:space="preserve"> </w:t>
      </w:r>
      <w:r>
        <w:t xml:space="preserve">nos terminais do Banco do Brasil </w:t>
      </w:r>
      <w:r w:rsidRPr="00FC6FF6">
        <w:rPr>
          <w:b/>
          <w:bCs/>
          <w:color w:val="FF0000"/>
        </w:rPr>
        <w:t xml:space="preserve">caso a UG possua </w:t>
      </w:r>
      <w:r w:rsidR="005E7A5E" w:rsidRPr="00FC6FF6">
        <w:rPr>
          <w:b/>
          <w:bCs/>
          <w:color w:val="FF0000"/>
        </w:rPr>
        <w:t>L</w:t>
      </w:r>
      <w:r w:rsidRPr="00FC6FF6">
        <w:rPr>
          <w:b/>
          <w:bCs/>
          <w:color w:val="FF0000"/>
        </w:rPr>
        <w:t xml:space="preserve">imite de </w:t>
      </w:r>
      <w:r w:rsidR="005E7A5E" w:rsidRPr="00FC6FF6">
        <w:rPr>
          <w:b/>
          <w:bCs/>
          <w:color w:val="FF0000"/>
        </w:rPr>
        <w:t>S</w:t>
      </w:r>
      <w:r w:rsidRPr="00FC6FF6">
        <w:rPr>
          <w:b/>
          <w:bCs/>
          <w:color w:val="FF0000"/>
        </w:rPr>
        <w:t>aque</w:t>
      </w:r>
      <w:r w:rsidRPr="00FC6FF6">
        <w:rPr>
          <w:b/>
          <w:color w:val="FF0000"/>
        </w:rPr>
        <w:t xml:space="preserve"> </w:t>
      </w:r>
      <w:r w:rsidR="005E7A5E" w:rsidRPr="00FC6FF6">
        <w:rPr>
          <w:b/>
          <w:color w:val="FF0000"/>
        </w:rPr>
        <w:t>A</w:t>
      </w:r>
      <w:r w:rsidRPr="00FC6FF6">
        <w:rPr>
          <w:b/>
          <w:color w:val="FF0000"/>
        </w:rPr>
        <w:t>utorizado</w:t>
      </w:r>
      <w:r>
        <w:t xml:space="preserve"> à Conta Única do Tesouro Nacional </w:t>
      </w:r>
      <w:r w:rsidRPr="00FC6FF6">
        <w:rPr>
          <w:b/>
          <w:bCs/>
          <w:color w:val="FF0000"/>
        </w:rPr>
        <w:t>na vinculação 412</w:t>
      </w:r>
      <w:r>
        <w:t xml:space="preserve"> </w:t>
      </w:r>
      <w:r w:rsidR="001500B9">
        <w:t>–</w:t>
      </w:r>
      <w:r>
        <w:t xml:space="preserve"> </w:t>
      </w:r>
      <w:r w:rsidR="001500B9">
        <w:t>“</w:t>
      </w:r>
      <w:r>
        <w:t>CARTÃO DE PAGAMENTO</w:t>
      </w:r>
      <w:r w:rsidR="001500B9">
        <w:t>”</w:t>
      </w:r>
      <w:r>
        <w:t>.</w:t>
      </w:r>
    </w:p>
    <w:p w:rsidR="00DC229E" w:rsidRDefault="00DC229E">
      <w:pPr>
        <w:pStyle w:val="Corpodetexto"/>
      </w:pPr>
      <w:r>
        <w:t xml:space="preserve">15.6 - A vinculação 412 </w:t>
      </w:r>
      <w:r w:rsidR="001500B9">
        <w:t>–</w:t>
      </w:r>
      <w:r>
        <w:t xml:space="preserve"> </w:t>
      </w:r>
      <w:r w:rsidR="001500B9">
        <w:t>“</w:t>
      </w:r>
      <w:r>
        <w:t>CARTÃO DE PAGAMENTO</w:t>
      </w:r>
      <w:r w:rsidR="001500B9">
        <w:t>”</w:t>
      </w:r>
      <w:r>
        <w:t xml:space="preserve"> só poderá ser utilizada para pagamento da fatura do cartão de </w:t>
      </w:r>
      <w:r w:rsidR="00A85611">
        <w:t>pagamento</w:t>
      </w:r>
      <w:r>
        <w:t xml:space="preserve"> ou para os saques a serem efetivados nos terminais do Banco do Brasil.</w:t>
      </w:r>
    </w:p>
    <w:p w:rsidR="00DC229E" w:rsidRDefault="00DC229E">
      <w:pPr>
        <w:jc w:val="both"/>
      </w:pPr>
      <w:r>
        <w:lastRenderedPageBreak/>
        <w:t xml:space="preserve">15.7 - Para </w:t>
      </w:r>
      <w:r>
        <w:rPr>
          <w:b/>
          <w:bCs/>
        </w:rPr>
        <w:t>pagamento da fatura do cartão</w:t>
      </w:r>
      <w:r>
        <w:t xml:space="preserve"> de pagamento deverá ser emitida Ordem Bancária do tipo Fatura (</w:t>
      </w:r>
      <w:r>
        <w:rPr>
          <w:b/>
          <w:bCs/>
        </w:rPr>
        <w:t>OB Fatura</w:t>
      </w:r>
      <w:r>
        <w:t xml:space="preserve">), </w:t>
      </w:r>
      <w:r w:rsidR="003B7FC4">
        <w:t>podendo utilizar-se d</w:t>
      </w:r>
      <w:r w:rsidRPr="003B7FC4">
        <w:rPr>
          <w:bCs/>
        </w:rPr>
        <w:t>a</w:t>
      </w:r>
      <w:r>
        <w:rPr>
          <w:b/>
          <w:bCs/>
        </w:rPr>
        <w:t xml:space="preserve"> vinculação 4</w:t>
      </w:r>
      <w:r w:rsidR="00EE730E">
        <w:rPr>
          <w:b/>
          <w:bCs/>
        </w:rPr>
        <w:t>0</w:t>
      </w:r>
      <w:r w:rsidR="003B7FC4">
        <w:rPr>
          <w:b/>
          <w:bCs/>
        </w:rPr>
        <w:t>0</w:t>
      </w:r>
      <w:r>
        <w:t>.</w:t>
      </w:r>
    </w:p>
    <w:p w:rsidR="00DC229E" w:rsidRDefault="00DC229E">
      <w:pPr>
        <w:jc w:val="both"/>
      </w:pPr>
    </w:p>
    <w:p w:rsidR="00DC229E" w:rsidRDefault="00DC229E">
      <w:pPr>
        <w:jc w:val="both"/>
      </w:pPr>
      <w:r>
        <w:t>16. PROCED</w:t>
      </w:r>
      <w:r w:rsidR="007D6BC8">
        <w:t>IMENTOS DO SUPRIMENTO DE FUNDOS</w:t>
      </w:r>
    </w:p>
    <w:p w:rsidR="00DC229E" w:rsidRDefault="00DC229E">
      <w:pPr>
        <w:jc w:val="both"/>
      </w:pPr>
      <w:r>
        <w:t xml:space="preserve">16.1 - </w:t>
      </w:r>
      <w:r>
        <w:rPr>
          <w:b/>
          <w:bCs/>
        </w:rPr>
        <w:t>O Ordenador de Despesa deve procurar a agência do Banco do Brasil, de relacionamento da Unidade Gestora, para formalizar</w:t>
      </w:r>
      <w:r>
        <w:t>:</w:t>
      </w:r>
    </w:p>
    <w:p w:rsidR="00DC229E" w:rsidRDefault="00DC229E">
      <w:pPr>
        <w:jc w:val="both"/>
      </w:pPr>
      <w:r>
        <w:t xml:space="preserve">16.1.1 - adesão da Unidade Gestora ao Cartão - formulário </w:t>
      </w:r>
      <w:r w:rsidR="001500B9">
        <w:t>“</w:t>
      </w:r>
      <w:r>
        <w:t>Proposta de Adesão</w:t>
      </w:r>
      <w:r w:rsidR="001500B9">
        <w:t>”</w:t>
      </w:r>
      <w:r>
        <w:t>;</w:t>
      </w:r>
    </w:p>
    <w:p w:rsidR="00DC229E" w:rsidRDefault="00DC229E">
      <w:pPr>
        <w:jc w:val="both"/>
      </w:pPr>
      <w:r>
        <w:t xml:space="preserve">16.1.2 - </w:t>
      </w:r>
      <w:proofErr w:type="gramStart"/>
      <w:r>
        <w:t>cadastramento</w:t>
      </w:r>
      <w:proofErr w:type="gramEnd"/>
      <w:r>
        <w:t xml:space="preserve"> da(s) subdivisão(ões) hierárquica(s) da Unidade Gestora </w:t>
      </w:r>
      <w:r w:rsidR="001A578E">
        <w:t xml:space="preserve">- </w:t>
      </w:r>
      <w:r>
        <w:t xml:space="preserve">formulário </w:t>
      </w:r>
      <w:r w:rsidR="001500B9">
        <w:t>“</w:t>
      </w:r>
      <w:r>
        <w:t>Cadastro de Centro de Custo</w:t>
      </w:r>
      <w:r w:rsidR="001500B9">
        <w:t>”</w:t>
      </w:r>
      <w:r>
        <w:t>;</w:t>
      </w:r>
    </w:p>
    <w:p w:rsidR="00DC229E" w:rsidRDefault="00DC229E">
      <w:pPr>
        <w:pStyle w:val="Corpodetexto"/>
      </w:pPr>
      <w:r>
        <w:t xml:space="preserve">16.1.3 - cadastramento do(s) portador(s) autorizado(s) - formulário </w:t>
      </w:r>
      <w:r w:rsidR="001500B9">
        <w:t>“</w:t>
      </w:r>
      <w:r>
        <w:t>Cadastro de Portador</w:t>
      </w:r>
      <w:r w:rsidR="001500B9">
        <w:t>”</w:t>
      </w:r>
      <w:r>
        <w:t>;</w:t>
      </w:r>
    </w:p>
    <w:p w:rsidR="00DC229E" w:rsidRDefault="00DC229E">
      <w:pPr>
        <w:jc w:val="both"/>
      </w:pPr>
      <w:r>
        <w:t>16.1.4 - adesão ao AASP - Auto</w:t>
      </w:r>
      <w:r w:rsidR="001A578E">
        <w:t>a</w:t>
      </w:r>
      <w:r>
        <w:t>tendimento Setor Público (ferramenta de gestão do Cartão).</w:t>
      </w:r>
    </w:p>
    <w:p w:rsidR="00DC229E" w:rsidRDefault="00DC229E">
      <w:pPr>
        <w:jc w:val="both"/>
      </w:pPr>
      <w:r>
        <w:t>16.1.4.1 - Com o AASP - Auto</w:t>
      </w:r>
      <w:r w:rsidR="001A578E">
        <w:t>a</w:t>
      </w:r>
      <w:r>
        <w:t>tendimento Setor Público, o Ordenador de Despesa recebe do Banco do Brasil, chave e senha de acesso que permite:</w:t>
      </w:r>
    </w:p>
    <w:p w:rsidR="00DC229E" w:rsidRDefault="00DC229E">
      <w:pPr>
        <w:numPr>
          <w:ilvl w:val="0"/>
          <w:numId w:val="4"/>
        </w:numPr>
        <w:jc w:val="both"/>
      </w:pPr>
      <w:proofErr w:type="gramStart"/>
      <w:r>
        <w:t>atribuir</w:t>
      </w:r>
      <w:proofErr w:type="gramEnd"/>
      <w:r>
        <w:t xml:space="preserve"> tipo(s) de gasto(s) e limite(s) de compras e saques aos supridos (portadores do cartão);</w:t>
      </w:r>
    </w:p>
    <w:p w:rsidR="00DC229E" w:rsidRDefault="00DC229E">
      <w:pPr>
        <w:numPr>
          <w:ilvl w:val="0"/>
          <w:numId w:val="4"/>
        </w:numPr>
        <w:jc w:val="both"/>
      </w:pPr>
      <w:proofErr w:type="gramStart"/>
      <w:r>
        <w:t>acompanhar</w:t>
      </w:r>
      <w:proofErr w:type="gramEnd"/>
      <w:r>
        <w:t xml:space="preserve"> os gastos da Unidade Gestora, do(s) Centro(s) de Custo(s) e do(s) suprido(s) mediante a emissão de demonstrativos on-line;</w:t>
      </w:r>
    </w:p>
    <w:p w:rsidR="00DC229E" w:rsidRDefault="00DC229E">
      <w:pPr>
        <w:numPr>
          <w:ilvl w:val="0"/>
          <w:numId w:val="4"/>
        </w:numPr>
        <w:jc w:val="both"/>
      </w:pPr>
      <w:proofErr w:type="gramStart"/>
      <w:r>
        <w:t>solicitar</w:t>
      </w:r>
      <w:proofErr w:type="gramEnd"/>
      <w:r>
        <w:t xml:space="preserve"> 2</w:t>
      </w:r>
      <w:r w:rsidR="00EB4E0F">
        <w:t>ª</w:t>
      </w:r>
      <w:r>
        <w:t xml:space="preserve"> via da fatura; </w:t>
      </w:r>
      <w:proofErr w:type="gramStart"/>
      <w:r>
        <w:t>e</w:t>
      </w:r>
      <w:proofErr w:type="gramEnd"/>
    </w:p>
    <w:p w:rsidR="00DC229E" w:rsidRDefault="00DC229E">
      <w:pPr>
        <w:numPr>
          <w:ilvl w:val="0"/>
          <w:numId w:val="4"/>
        </w:numPr>
        <w:jc w:val="both"/>
      </w:pPr>
      <w:proofErr w:type="gramStart"/>
      <w:r>
        <w:t>gerenciar</w:t>
      </w:r>
      <w:proofErr w:type="gramEnd"/>
      <w:r>
        <w:t xml:space="preserve"> os gastos.</w:t>
      </w:r>
    </w:p>
    <w:p w:rsidR="00DC229E" w:rsidRPr="005E7A5E" w:rsidRDefault="00DC229E" w:rsidP="008F09B2">
      <w:pPr>
        <w:autoSpaceDE w:val="0"/>
        <w:autoSpaceDN w:val="0"/>
        <w:adjustRightInd w:val="0"/>
        <w:jc w:val="both"/>
        <w:rPr>
          <w:rFonts w:cs="Arial"/>
        </w:rPr>
      </w:pPr>
      <w:r>
        <w:t>16.</w:t>
      </w:r>
      <w:r w:rsidR="005E7A5E">
        <w:t>3</w:t>
      </w:r>
      <w:r>
        <w:t xml:space="preserve"> - Emitir Nota de Empenho - </w:t>
      </w:r>
      <w:r>
        <w:rPr>
          <w:b/>
          <w:bCs/>
        </w:rPr>
        <w:t>NE - modalidade de licitação 09, em nome do suprido</w:t>
      </w:r>
      <w:r>
        <w:t xml:space="preserve">, nos elementos de despesas </w:t>
      </w:r>
      <w:r w:rsidR="001A578E">
        <w:rPr>
          <w:b/>
        </w:rPr>
        <w:t xml:space="preserve">339030, 339033 </w:t>
      </w:r>
      <w:r w:rsidRPr="00EB4E0F">
        <w:rPr>
          <w:b/>
        </w:rPr>
        <w:t>e 339039</w:t>
      </w:r>
      <w:r>
        <w:t>, observando os valores máximos estabelecidos na legislação vigente</w:t>
      </w:r>
      <w:r w:rsidR="005E7A5E">
        <w:t xml:space="preserve">, </w:t>
      </w:r>
      <w:r w:rsidR="005E7A5E" w:rsidRPr="005E7A5E">
        <w:rPr>
          <w:rFonts w:cs="Arial"/>
        </w:rPr>
        <w:t>sempre no</w:t>
      </w:r>
      <w:r w:rsidR="008F09B2">
        <w:rPr>
          <w:rFonts w:cs="Arial"/>
        </w:rPr>
        <w:t xml:space="preserve"> </w:t>
      </w:r>
      <w:r w:rsidR="005E7A5E" w:rsidRPr="00EB4E0F">
        <w:rPr>
          <w:rFonts w:cs="Arial"/>
          <w:b/>
        </w:rPr>
        <w:t>subitem 96</w:t>
      </w:r>
      <w:r w:rsidR="005E7A5E" w:rsidRPr="005E7A5E">
        <w:rPr>
          <w:rFonts w:cs="Arial"/>
        </w:rPr>
        <w:t xml:space="preserve"> (Pagamento Antecipado) e informando, para cada caso, o amparo Decreto</w:t>
      </w:r>
      <w:r w:rsidR="008F09B2">
        <w:rPr>
          <w:rFonts w:cs="Arial"/>
        </w:rPr>
        <w:t xml:space="preserve"> </w:t>
      </w:r>
      <w:r w:rsidR="005E7A5E" w:rsidRPr="005E7A5E">
        <w:rPr>
          <w:rFonts w:cs="Arial"/>
        </w:rPr>
        <w:t>93.872/96 e inciso</w:t>
      </w:r>
      <w:r w:rsidRPr="005E7A5E">
        <w:rPr>
          <w:rFonts w:cs="Arial"/>
        </w:rPr>
        <w:t>.</w:t>
      </w:r>
    </w:p>
    <w:p w:rsidR="00DC229E" w:rsidRDefault="00DC229E">
      <w:pPr>
        <w:jc w:val="both"/>
      </w:pPr>
      <w:r>
        <w:t>16.</w:t>
      </w:r>
      <w:r w:rsidR="008F09B2">
        <w:t>4</w:t>
      </w:r>
      <w:r>
        <w:t xml:space="preserve"> - </w:t>
      </w:r>
      <w:r>
        <w:rPr>
          <w:b/>
          <w:bCs/>
        </w:rPr>
        <w:t>O suprido</w:t>
      </w:r>
      <w:r>
        <w:t xml:space="preserve"> (portador do cartão) </w:t>
      </w:r>
      <w:r>
        <w:rPr>
          <w:b/>
          <w:bCs/>
        </w:rPr>
        <w:t>tem o seu limite de fatura e/ou de saques informado pelo Ordenador de Despesa ou por quem o mesmo delegar</w:t>
      </w:r>
      <w:r>
        <w:t xml:space="preserve">. Estes efetuam o lançamento do limite para cada cartão </w:t>
      </w:r>
      <w:r>
        <w:rPr>
          <w:b/>
          <w:bCs/>
        </w:rPr>
        <w:t>por meio do AASP</w:t>
      </w:r>
      <w:r>
        <w:t>.</w:t>
      </w:r>
    </w:p>
    <w:p w:rsidR="00DC229E" w:rsidRDefault="00DC229E">
      <w:pPr>
        <w:pStyle w:val="Corpodetexto"/>
      </w:pPr>
      <w:r w:rsidRPr="008B4AED">
        <w:t>16.</w:t>
      </w:r>
      <w:r w:rsidR="007B796D" w:rsidRPr="008B4AED">
        <w:t>4.1</w:t>
      </w:r>
      <w:r w:rsidRPr="008B4AED">
        <w:t xml:space="preserve"> - Para realizar compras em estabelecimentos credenciados será necessário possuir limite no Cartão. </w:t>
      </w:r>
      <w:r w:rsidRPr="008B4AED">
        <w:rPr>
          <w:b/>
          <w:bCs/>
        </w:rPr>
        <w:t>Caso tenha sido dado limite para saque, no dia seguinte ao recebimento do recurso na conta 112160400</w:t>
      </w:r>
      <w:r w:rsidRPr="008B4AED">
        <w:t xml:space="preserve"> - Limite de Saque com Vinculação de Pagamento, </w:t>
      </w:r>
      <w:r w:rsidRPr="008B4AED">
        <w:rPr>
          <w:b/>
          <w:bCs/>
        </w:rPr>
        <w:t>na vinculação 412, o ordenador de despesa poderá lançar limite de pagamento no cartão na modalidade de saque para que o portador do Cartão seja</w:t>
      </w:r>
      <w:r w:rsidRPr="008B4AED">
        <w:t xml:space="preserve">, assim, </w:t>
      </w:r>
      <w:r w:rsidRPr="008B4AED">
        <w:rPr>
          <w:b/>
          <w:bCs/>
        </w:rPr>
        <w:t>habilitado a efetuar saques</w:t>
      </w:r>
      <w:r w:rsidRPr="008B4AED">
        <w:t xml:space="preserve"> nos Terminais de Auto-Atendimento do Banco do Brasil.</w:t>
      </w:r>
    </w:p>
    <w:p w:rsidR="00DC229E" w:rsidRPr="008F09B2" w:rsidRDefault="00DC229E">
      <w:pPr>
        <w:jc w:val="both"/>
        <w:rPr>
          <w:rFonts w:cs="Arial"/>
        </w:rPr>
      </w:pPr>
      <w:r w:rsidRPr="008F09B2">
        <w:rPr>
          <w:rFonts w:cs="Arial"/>
        </w:rPr>
        <w:t>16.</w:t>
      </w:r>
      <w:r w:rsidR="008F09B2" w:rsidRPr="008F09B2">
        <w:rPr>
          <w:rFonts w:cs="Arial"/>
        </w:rPr>
        <w:t>5</w:t>
      </w:r>
      <w:r w:rsidRPr="008F09B2">
        <w:rPr>
          <w:rFonts w:cs="Arial"/>
        </w:rPr>
        <w:t xml:space="preserve"> - </w:t>
      </w:r>
      <w:r w:rsidR="008F09B2" w:rsidRPr="008F09B2">
        <w:rPr>
          <w:rFonts w:cs="Arial"/>
        </w:rPr>
        <w:t xml:space="preserve">Liquidação da Despesa </w:t>
      </w:r>
      <w:r w:rsidR="0059019B">
        <w:rPr>
          <w:rFonts w:cs="Arial"/>
        </w:rPr>
        <w:t>INCDH (Novo CPR)</w:t>
      </w:r>
      <w:r w:rsidR="008F09B2" w:rsidRPr="008F09B2">
        <w:rPr>
          <w:rFonts w:cs="Arial"/>
        </w:rPr>
        <w:t>:</w:t>
      </w:r>
    </w:p>
    <w:p w:rsidR="00DC229E" w:rsidRDefault="00DC229E">
      <w:pPr>
        <w:jc w:val="both"/>
      </w:pPr>
      <w:r>
        <w:t>16.</w:t>
      </w:r>
      <w:r w:rsidR="008F09B2">
        <w:t>5</w:t>
      </w:r>
      <w:r>
        <w:t xml:space="preserve">.1 - Por meio do </w:t>
      </w:r>
      <w:r>
        <w:rPr>
          <w:b/>
          <w:bCs/>
        </w:rPr>
        <w:t xml:space="preserve">documento hábil </w:t>
      </w:r>
      <w:r w:rsidR="0047517B">
        <w:rPr>
          <w:b/>
          <w:bCs/>
        </w:rPr>
        <w:t>“</w:t>
      </w:r>
      <w:r>
        <w:rPr>
          <w:b/>
          <w:bCs/>
        </w:rPr>
        <w:t>SF</w:t>
      </w:r>
      <w:r w:rsidR="0047517B">
        <w:rPr>
          <w:b/>
          <w:bCs/>
        </w:rPr>
        <w:t>”</w:t>
      </w:r>
      <w:r>
        <w:t>, observados os seguintes aspectos:</w:t>
      </w:r>
    </w:p>
    <w:p w:rsidR="00DC229E" w:rsidRDefault="00DC229E">
      <w:pPr>
        <w:jc w:val="both"/>
      </w:pPr>
      <w:r>
        <w:t>16.</w:t>
      </w:r>
      <w:r w:rsidR="008F09B2">
        <w:t>5</w:t>
      </w:r>
      <w:r>
        <w:t xml:space="preserve">.1.1 </w:t>
      </w:r>
      <w:r w:rsidR="00EA1F44">
        <w:t>-</w:t>
      </w:r>
      <w:r>
        <w:t xml:space="preserve"> </w:t>
      </w:r>
      <w:r w:rsidR="001535B8">
        <w:t>Aba “</w:t>
      </w:r>
      <w:r w:rsidR="001535B8" w:rsidRPr="001535B8">
        <w:rPr>
          <w:u w:val="single"/>
        </w:rPr>
        <w:t>Dados Básicos</w:t>
      </w:r>
      <w:r w:rsidR="001535B8">
        <w:t>”: Preencher valor do suprimento, o</w:t>
      </w:r>
      <w:r>
        <w:t xml:space="preserve"> </w:t>
      </w:r>
      <w:r>
        <w:rPr>
          <w:b/>
          <w:bCs/>
        </w:rPr>
        <w:t>credor do documento hábil</w:t>
      </w:r>
      <w:r>
        <w:t xml:space="preserve"> será o </w:t>
      </w:r>
      <w:r>
        <w:rPr>
          <w:b/>
          <w:bCs/>
        </w:rPr>
        <w:t>CPF do suprido</w:t>
      </w:r>
      <w:r w:rsidR="001535B8">
        <w:t>, preencher observação; Aba “</w:t>
      </w:r>
      <w:r w:rsidR="001535B8" w:rsidRPr="001535B8">
        <w:rPr>
          <w:u w:val="single"/>
        </w:rPr>
        <w:t>Principal Com Orçamento</w:t>
      </w:r>
      <w:r w:rsidR="001535B8">
        <w:t xml:space="preserve">”: </w:t>
      </w:r>
      <w:r w:rsidR="001535B8">
        <w:rPr>
          <w:b/>
          <w:bCs/>
        </w:rPr>
        <w:t>situação “SPF003”</w:t>
      </w:r>
      <w:r w:rsidR="001535B8">
        <w:rPr>
          <w:bCs/>
        </w:rPr>
        <w:t xml:space="preserve">, </w:t>
      </w:r>
      <w:r w:rsidR="00CC6D4B">
        <w:rPr>
          <w:bCs/>
        </w:rPr>
        <w:t xml:space="preserve">preencher: a UG do Empenho, o número do Empenho, o </w:t>
      </w:r>
      <w:r w:rsidR="00CC6D4B" w:rsidRPr="00CC6D4B">
        <w:rPr>
          <w:b/>
          <w:bCs/>
        </w:rPr>
        <w:t xml:space="preserve">subitem </w:t>
      </w:r>
      <w:r w:rsidR="001500B9">
        <w:rPr>
          <w:b/>
          <w:bCs/>
        </w:rPr>
        <w:t>“</w:t>
      </w:r>
      <w:r w:rsidR="00CC6D4B" w:rsidRPr="00CC6D4B">
        <w:rPr>
          <w:b/>
          <w:bCs/>
        </w:rPr>
        <w:t>96</w:t>
      </w:r>
      <w:r w:rsidR="001500B9">
        <w:rPr>
          <w:b/>
          <w:bCs/>
        </w:rPr>
        <w:t>”</w:t>
      </w:r>
      <w:r w:rsidR="00CC6D4B" w:rsidRPr="00CC6D4B">
        <w:t>, e o valor;</w:t>
      </w:r>
    </w:p>
    <w:p w:rsidR="00DC229E" w:rsidRDefault="00DC229E">
      <w:pPr>
        <w:jc w:val="both"/>
      </w:pPr>
      <w:r>
        <w:t>16.</w:t>
      </w:r>
      <w:r w:rsidR="008F09B2">
        <w:t>5</w:t>
      </w:r>
      <w:r>
        <w:t xml:space="preserve">.1.2 - O </w:t>
      </w:r>
      <w:r>
        <w:rPr>
          <w:b/>
          <w:bCs/>
        </w:rPr>
        <w:t>domicílio bancário do credor</w:t>
      </w:r>
      <w:r>
        <w:t xml:space="preserve"> </w:t>
      </w:r>
      <w:r w:rsidR="00175B6F">
        <w:t>– a Aba “</w:t>
      </w:r>
      <w:r w:rsidR="00175B6F" w:rsidRPr="00417451">
        <w:rPr>
          <w:u w:val="single"/>
        </w:rPr>
        <w:t>Dados de Pagamento</w:t>
      </w:r>
      <w:r w:rsidR="00175B6F">
        <w:t xml:space="preserve">” não </w:t>
      </w:r>
      <w:r>
        <w:t>deverá ser preenchid</w:t>
      </w:r>
      <w:r w:rsidR="00175B6F">
        <w:t>a</w:t>
      </w:r>
      <w:r>
        <w:t>;</w:t>
      </w:r>
    </w:p>
    <w:p w:rsidR="00DC229E" w:rsidRDefault="00DC229E">
      <w:pPr>
        <w:jc w:val="both"/>
      </w:pPr>
      <w:r>
        <w:t>16.</w:t>
      </w:r>
      <w:r w:rsidR="008F09B2">
        <w:t>5</w:t>
      </w:r>
      <w:r>
        <w:t xml:space="preserve">.1.3 - O </w:t>
      </w:r>
      <w:r>
        <w:rPr>
          <w:b/>
          <w:bCs/>
        </w:rPr>
        <w:t>valor do documento hábil</w:t>
      </w:r>
      <w:r>
        <w:t xml:space="preserve"> deverá ser o </w:t>
      </w:r>
      <w:r>
        <w:rPr>
          <w:b/>
          <w:bCs/>
        </w:rPr>
        <w:t>valor total da concessão</w:t>
      </w:r>
      <w:r>
        <w:t xml:space="preserve"> do suprimento de fundos</w:t>
      </w:r>
      <w:r w:rsidR="008F09B2">
        <w:t>.</w:t>
      </w:r>
    </w:p>
    <w:p w:rsidR="007172E8" w:rsidRPr="007172E8" w:rsidRDefault="007172E8" w:rsidP="006416BB">
      <w:pPr>
        <w:autoSpaceDE w:val="0"/>
        <w:autoSpaceDN w:val="0"/>
        <w:adjustRightInd w:val="0"/>
        <w:jc w:val="both"/>
        <w:rPr>
          <w:rFonts w:cs="Arial"/>
        </w:rPr>
      </w:pPr>
      <w:r w:rsidRPr="007172E8">
        <w:rPr>
          <w:rFonts w:cs="Arial"/>
        </w:rPr>
        <w:t>16.5.1.4 - No momento da liquidação, haverá o registro da</w:t>
      </w:r>
      <w:r>
        <w:rPr>
          <w:rFonts w:cs="Arial"/>
        </w:rPr>
        <w:t xml:space="preserve"> </w:t>
      </w:r>
      <w:r w:rsidRPr="007172E8">
        <w:rPr>
          <w:rFonts w:cs="Arial"/>
        </w:rPr>
        <w:t>responsabilidade do suprido nas contas 1</w:t>
      </w:r>
      <w:r>
        <w:rPr>
          <w:rFonts w:cs="Arial"/>
        </w:rPr>
        <w:t>.</w:t>
      </w:r>
      <w:r w:rsidRPr="007172E8">
        <w:rPr>
          <w:rFonts w:cs="Arial"/>
        </w:rPr>
        <w:t>1</w:t>
      </w:r>
      <w:r>
        <w:rPr>
          <w:rFonts w:cs="Arial"/>
        </w:rPr>
        <w:t>.</w:t>
      </w:r>
      <w:r w:rsidRPr="007172E8">
        <w:rPr>
          <w:rFonts w:cs="Arial"/>
        </w:rPr>
        <w:t>2</w:t>
      </w:r>
      <w:r>
        <w:rPr>
          <w:rFonts w:cs="Arial"/>
        </w:rPr>
        <w:t>.</w:t>
      </w:r>
      <w:r w:rsidRPr="007172E8">
        <w:rPr>
          <w:rFonts w:cs="Arial"/>
        </w:rPr>
        <w:t>4</w:t>
      </w:r>
      <w:r>
        <w:rPr>
          <w:rFonts w:cs="Arial"/>
        </w:rPr>
        <w:t>.</w:t>
      </w:r>
      <w:r w:rsidRPr="007172E8">
        <w:rPr>
          <w:rFonts w:cs="Arial"/>
        </w:rPr>
        <w:t>4</w:t>
      </w:r>
      <w:r>
        <w:rPr>
          <w:rFonts w:cs="Arial"/>
        </w:rPr>
        <w:t>.</w:t>
      </w:r>
      <w:r w:rsidRPr="007172E8">
        <w:rPr>
          <w:rFonts w:cs="Arial"/>
        </w:rPr>
        <w:t>00</w:t>
      </w:r>
      <w:r>
        <w:rPr>
          <w:rFonts w:cs="Arial"/>
        </w:rPr>
        <w:t>.</w:t>
      </w:r>
      <w:r w:rsidRPr="007172E8">
        <w:rPr>
          <w:rFonts w:cs="Arial"/>
        </w:rPr>
        <w:t xml:space="preserve">00 </w:t>
      </w:r>
      <w:r>
        <w:rPr>
          <w:rFonts w:cs="Arial"/>
        </w:rPr>
        <w:t xml:space="preserve">– </w:t>
      </w:r>
      <w:r w:rsidRPr="007172E8">
        <w:rPr>
          <w:rFonts w:cs="Arial"/>
        </w:rPr>
        <w:t xml:space="preserve">Adiantamento </w:t>
      </w:r>
      <w:r w:rsidR="006F45DC">
        <w:rPr>
          <w:rFonts w:cs="Arial"/>
        </w:rPr>
        <w:t>S</w:t>
      </w:r>
      <w:r w:rsidRPr="007172E8">
        <w:rPr>
          <w:rFonts w:cs="Arial"/>
        </w:rPr>
        <w:t>uprimento de</w:t>
      </w:r>
      <w:r>
        <w:rPr>
          <w:rFonts w:cs="Arial"/>
        </w:rPr>
        <w:t xml:space="preserve"> </w:t>
      </w:r>
      <w:r w:rsidR="006F45DC">
        <w:rPr>
          <w:rFonts w:cs="Arial"/>
        </w:rPr>
        <w:t>F</w:t>
      </w:r>
      <w:r w:rsidRPr="007172E8">
        <w:rPr>
          <w:rFonts w:cs="Arial"/>
        </w:rPr>
        <w:t>undos e 1</w:t>
      </w:r>
      <w:r>
        <w:rPr>
          <w:rFonts w:cs="Arial"/>
        </w:rPr>
        <w:t>.</w:t>
      </w:r>
      <w:r w:rsidRPr="007172E8">
        <w:rPr>
          <w:rFonts w:cs="Arial"/>
        </w:rPr>
        <w:t>9</w:t>
      </w:r>
      <w:r>
        <w:rPr>
          <w:rFonts w:cs="Arial"/>
        </w:rPr>
        <w:t>.</w:t>
      </w:r>
      <w:r w:rsidRPr="007172E8">
        <w:rPr>
          <w:rFonts w:cs="Arial"/>
        </w:rPr>
        <w:t>9</w:t>
      </w:r>
      <w:r>
        <w:rPr>
          <w:rFonts w:cs="Arial"/>
        </w:rPr>
        <w:t>.</w:t>
      </w:r>
      <w:r w:rsidRPr="007172E8">
        <w:rPr>
          <w:rFonts w:cs="Arial"/>
        </w:rPr>
        <w:t>1</w:t>
      </w:r>
      <w:r>
        <w:rPr>
          <w:rFonts w:cs="Arial"/>
        </w:rPr>
        <w:t>.</w:t>
      </w:r>
      <w:r w:rsidRPr="007172E8">
        <w:rPr>
          <w:rFonts w:cs="Arial"/>
        </w:rPr>
        <w:t>1</w:t>
      </w:r>
      <w:r>
        <w:rPr>
          <w:rFonts w:cs="Arial"/>
        </w:rPr>
        <w:t>.</w:t>
      </w:r>
      <w:r w:rsidRPr="007172E8">
        <w:rPr>
          <w:rFonts w:cs="Arial"/>
        </w:rPr>
        <w:t>06</w:t>
      </w:r>
      <w:r>
        <w:rPr>
          <w:rFonts w:cs="Arial"/>
        </w:rPr>
        <w:t>.</w:t>
      </w:r>
      <w:r w:rsidRPr="007172E8">
        <w:rPr>
          <w:rFonts w:cs="Arial"/>
        </w:rPr>
        <w:t xml:space="preserve">00 </w:t>
      </w:r>
      <w:r>
        <w:rPr>
          <w:rFonts w:cs="Arial"/>
        </w:rPr>
        <w:t xml:space="preserve">– </w:t>
      </w:r>
      <w:r w:rsidRPr="007172E8">
        <w:rPr>
          <w:rFonts w:cs="Arial"/>
        </w:rPr>
        <w:t>Responsabilidade de Terceiros Suprimento de Fundos.</w:t>
      </w:r>
      <w:r w:rsidR="006416BB">
        <w:rPr>
          <w:rFonts w:cs="Arial"/>
        </w:rPr>
        <w:t xml:space="preserve"> </w:t>
      </w:r>
      <w:r w:rsidRPr="007172E8">
        <w:rPr>
          <w:rFonts w:cs="Arial"/>
        </w:rPr>
        <w:t>Há uma</w:t>
      </w:r>
      <w:r w:rsidR="006416BB">
        <w:rPr>
          <w:rFonts w:cs="Arial"/>
        </w:rPr>
        <w:t xml:space="preserve"> </w:t>
      </w:r>
      <w:r w:rsidRPr="007172E8">
        <w:rPr>
          <w:rFonts w:cs="Arial"/>
        </w:rPr>
        <w:t>equação no CONCONTIR (equação 156) identificando possíveis diferenças nos saldos</w:t>
      </w:r>
      <w:r w:rsidR="006416BB">
        <w:rPr>
          <w:rFonts w:cs="Arial"/>
        </w:rPr>
        <w:t xml:space="preserve"> </w:t>
      </w:r>
      <w:r w:rsidRPr="007172E8">
        <w:rPr>
          <w:rFonts w:cs="Arial"/>
        </w:rPr>
        <w:t>das contas 1</w:t>
      </w:r>
      <w:r w:rsidR="006416BB">
        <w:rPr>
          <w:rFonts w:cs="Arial"/>
        </w:rPr>
        <w:t>.</w:t>
      </w:r>
      <w:r w:rsidRPr="007172E8">
        <w:rPr>
          <w:rFonts w:cs="Arial"/>
        </w:rPr>
        <w:t>1</w:t>
      </w:r>
      <w:r w:rsidR="006416BB">
        <w:rPr>
          <w:rFonts w:cs="Arial"/>
        </w:rPr>
        <w:t>.</w:t>
      </w:r>
      <w:r w:rsidRPr="007172E8">
        <w:rPr>
          <w:rFonts w:cs="Arial"/>
        </w:rPr>
        <w:t>2</w:t>
      </w:r>
      <w:r w:rsidR="006416BB">
        <w:rPr>
          <w:rFonts w:cs="Arial"/>
        </w:rPr>
        <w:t>.</w:t>
      </w:r>
      <w:r w:rsidRPr="007172E8">
        <w:rPr>
          <w:rFonts w:cs="Arial"/>
        </w:rPr>
        <w:t>4</w:t>
      </w:r>
      <w:r w:rsidR="006416BB">
        <w:rPr>
          <w:rFonts w:cs="Arial"/>
        </w:rPr>
        <w:t>.</w:t>
      </w:r>
      <w:r w:rsidRPr="007172E8">
        <w:rPr>
          <w:rFonts w:cs="Arial"/>
        </w:rPr>
        <w:t>4</w:t>
      </w:r>
      <w:r w:rsidR="006416BB">
        <w:rPr>
          <w:rFonts w:cs="Arial"/>
        </w:rPr>
        <w:t>.</w:t>
      </w:r>
      <w:r w:rsidRPr="007172E8">
        <w:rPr>
          <w:rFonts w:cs="Arial"/>
        </w:rPr>
        <w:t>00</w:t>
      </w:r>
      <w:r w:rsidR="006416BB">
        <w:rPr>
          <w:rFonts w:cs="Arial"/>
        </w:rPr>
        <w:t>.</w:t>
      </w:r>
      <w:r w:rsidRPr="007172E8">
        <w:rPr>
          <w:rFonts w:cs="Arial"/>
        </w:rPr>
        <w:t>00 e 1</w:t>
      </w:r>
      <w:r w:rsidR="006416BB">
        <w:rPr>
          <w:rFonts w:cs="Arial"/>
        </w:rPr>
        <w:t>.</w:t>
      </w:r>
      <w:r w:rsidRPr="007172E8">
        <w:rPr>
          <w:rFonts w:cs="Arial"/>
        </w:rPr>
        <w:t>9</w:t>
      </w:r>
      <w:r w:rsidR="006416BB">
        <w:rPr>
          <w:rFonts w:cs="Arial"/>
        </w:rPr>
        <w:t>.</w:t>
      </w:r>
      <w:r w:rsidRPr="007172E8">
        <w:rPr>
          <w:rFonts w:cs="Arial"/>
        </w:rPr>
        <w:t>9</w:t>
      </w:r>
      <w:r w:rsidR="006416BB">
        <w:rPr>
          <w:rFonts w:cs="Arial"/>
        </w:rPr>
        <w:t>.</w:t>
      </w:r>
      <w:r w:rsidRPr="007172E8">
        <w:rPr>
          <w:rFonts w:cs="Arial"/>
        </w:rPr>
        <w:t>1</w:t>
      </w:r>
      <w:r w:rsidR="006416BB">
        <w:rPr>
          <w:rFonts w:cs="Arial"/>
        </w:rPr>
        <w:t>.</w:t>
      </w:r>
      <w:r w:rsidRPr="007172E8">
        <w:rPr>
          <w:rFonts w:cs="Arial"/>
        </w:rPr>
        <w:t>1</w:t>
      </w:r>
      <w:r w:rsidR="006416BB">
        <w:rPr>
          <w:rFonts w:cs="Arial"/>
        </w:rPr>
        <w:t>.</w:t>
      </w:r>
      <w:r w:rsidRPr="007172E8">
        <w:rPr>
          <w:rFonts w:cs="Arial"/>
        </w:rPr>
        <w:t>06</w:t>
      </w:r>
      <w:r w:rsidR="006416BB">
        <w:rPr>
          <w:rFonts w:cs="Arial"/>
        </w:rPr>
        <w:t>.00.</w:t>
      </w:r>
    </w:p>
    <w:p w:rsidR="008F09B2" w:rsidRPr="008F09B2" w:rsidRDefault="008F09B2" w:rsidP="008F09B2">
      <w:pPr>
        <w:jc w:val="both"/>
        <w:rPr>
          <w:rFonts w:cs="Arial"/>
        </w:rPr>
      </w:pPr>
      <w:r w:rsidRPr="008F09B2">
        <w:rPr>
          <w:rFonts w:cs="Arial"/>
        </w:rPr>
        <w:t>16.6 - Pagamento da fatura:</w:t>
      </w:r>
    </w:p>
    <w:p w:rsidR="00DC229E" w:rsidRDefault="00DC229E">
      <w:pPr>
        <w:jc w:val="both"/>
      </w:pPr>
      <w:r>
        <w:t>16.</w:t>
      </w:r>
      <w:r w:rsidR="008F09B2">
        <w:t>6</w:t>
      </w:r>
      <w:r>
        <w:t>.1 - A fatura referente às compras nos estabelecimentos afiliados tem vencimento no dia 10 de cada mês e é enviada ao portador do cartão e à Unidade Gestora;</w:t>
      </w:r>
    </w:p>
    <w:p w:rsidR="00DC229E" w:rsidRDefault="00DC229E">
      <w:pPr>
        <w:jc w:val="both"/>
      </w:pPr>
      <w:r>
        <w:lastRenderedPageBreak/>
        <w:t>16.</w:t>
      </w:r>
      <w:r w:rsidR="008F09B2">
        <w:t>6</w:t>
      </w:r>
      <w:r>
        <w:t>.</w:t>
      </w:r>
      <w:r w:rsidR="008F09B2">
        <w:t>2</w:t>
      </w:r>
      <w:r>
        <w:t xml:space="preserve"> - </w:t>
      </w:r>
      <w:r>
        <w:rPr>
          <w:b/>
          <w:bCs/>
        </w:rPr>
        <w:t>Após o recebimento de cada fatura</w:t>
      </w:r>
      <w:r>
        <w:t>, por meio da transação &gt;</w:t>
      </w:r>
      <w:r>
        <w:rPr>
          <w:b/>
          <w:bCs/>
        </w:rPr>
        <w:t>ATULF</w:t>
      </w:r>
      <w:r>
        <w:t xml:space="preserve">, </w:t>
      </w:r>
      <w:r>
        <w:rPr>
          <w:b/>
          <w:bCs/>
        </w:rPr>
        <w:t>criar lista de fatura</w:t>
      </w:r>
      <w:r>
        <w:t xml:space="preserve"> para pagamento da fatura do cartão;</w:t>
      </w:r>
      <w:r w:rsidR="0073358D">
        <w:t xml:space="preserve"> (</w:t>
      </w:r>
      <w:r w:rsidR="0073358D" w:rsidRPr="004260FC">
        <w:rPr>
          <w:b/>
          <w:color w:val="FF0000"/>
        </w:rPr>
        <w:t xml:space="preserve">se </w:t>
      </w:r>
      <w:r w:rsidR="00165F48" w:rsidRPr="004260FC">
        <w:rPr>
          <w:b/>
          <w:color w:val="FF0000"/>
        </w:rPr>
        <w:t xml:space="preserve">na fatura </w:t>
      </w:r>
      <w:r w:rsidR="0073358D" w:rsidRPr="004260FC">
        <w:rPr>
          <w:b/>
          <w:color w:val="FF0000"/>
        </w:rPr>
        <w:t>houver mais de uma natureza</w:t>
      </w:r>
      <w:r w:rsidR="00165F48" w:rsidRPr="004260FC">
        <w:rPr>
          <w:b/>
          <w:color w:val="FF0000"/>
        </w:rPr>
        <w:t xml:space="preserve"> de despesa</w:t>
      </w:r>
      <w:r w:rsidR="0073358D" w:rsidRPr="004260FC">
        <w:rPr>
          <w:b/>
          <w:color w:val="FF0000"/>
        </w:rPr>
        <w:t xml:space="preserve">, deve-se </w:t>
      </w:r>
      <w:r w:rsidR="001B273F" w:rsidRPr="004260FC">
        <w:rPr>
          <w:b/>
          <w:color w:val="FF0000"/>
        </w:rPr>
        <w:t>criar uma lista de fatura</w:t>
      </w:r>
      <w:r w:rsidR="0073358D" w:rsidRPr="004260FC">
        <w:rPr>
          <w:b/>
          <w:color w:val="FF0000"/>
        </w:rPr>
        <w:t xml:space="preserve"> </w:t>
      </w:r>
      <w:r w:rsidR="001B273F" w:rsidRPr="004260FC">
        <w:rPr>
          <w:b/>
          <w:color w:val="FF0000"/>
        </w:rPr>
        <w:t>par</w:t>
      </w:r>
      <w:r w:rsidR="0073358D" w:rsidRPr="004260FC">
        <w:rPr>
          <w:b/>
          <w:color w:val="FF0000"/>
        </w:rPr>
        <w:t>a cada natureza</w:t>
      </w:r>
      <w:r w:rsidR="0073358D">
        <w:t>);</w:t>
      </w:r>
    </w:p>
    <w:p w:rsidR="00DC229E" w:rsidRDefault="00DC229E">
      <w:pPr>
        <w:jc w:val="both"/>
      </w:pPr>
      <w:r>
        <w:t>16.</w:t>
      </w:r>
      <w:r w:rsidR="008F09B2">
        <w:t>6</w:t>
      </w:r>
      <w:r>
        <w:t>.</w:t>
      </w:r>
      <w:r w:rsidR="008F09B2">
        <w:t>3</w:t>
      </w:r>
      <w:r>
        <w:t xml:space="preserve"> </w:t>
      </w:r>
      <w:r w:rsidR="00EA1F44">
        <w:t>-</w:t>
      </w:r>
      <w:r>
        <w:t xml:space="preserve"> </w:t>
      </w:r>
      <w:r w:rsidR="004E6464">
        <w:t xml:space="preserve">Novo CPR </w:t>
      </w:r>
      <w:r w:rsidR="006709E5">
        <w:t>(</w:t>
      </w:r>
      <w:r w:rsidR="006709E5" w:rsidRPr="006709E5">
        <w:rPr>
          <w:caps/>
        </w:rPr>
        <w:t>Condh</w:t>
      </w:r>
      <w:r w:rsidR="006709E5">
        <w:t xml:space="preserve">) </w:t>
      </w:r>
      <w:r w:rsidR="00EA1F44">
        <w:t xml:space="preserve">- </w:t>
      </w:r>
      <w:r>
        <w:t xml:space="preserve">Incluir a </w:t>
      </w:r>
      <w:r w:rsidR="0047517B">
        <w:rPr>
          <w:b/>
          <w:bCs/>
        </w:rPr>
        <w:t>situa</w:t>
      </w:r>
      <w:r>
        <w:rPr>
          <w:b/>
          <w:bCs/>
        </w:rPr>
        <w:t xml:space="preserve">ção </w:t>
      </w:r>
      <w:r w:rsidR="00FA2B87">
        <w:rPr>
          <w:b/>
          <w:bCs/>
        </w:rPr>
        <w:t>“</w:t>
      </w:r>
      <w:r w:rsidR="0047517B">
        <w:rPr>
          <w:b/>
          <w:bCs/>
        </w:rPr>
        <w:t>DOB029</w:t>
      </w:r>
      <w:r w:rsidR="00FA2B87">
        <w:rPr>
          <w:b/>
          <w:bCs/>
        </w:rPr>
        <w:t>”</w:t>
      </w:r>
      <w:r>
        <w:t xml:space="preserve"> no momento de pagamento de cada fatura</w:t>
      </w:r>
      <w:r w:rsidR="00FA2B87">
        <w:t xml:space="preserve"> na Aba “</w:t>
      </w:r>
      <w:r w:rsidR="00FA2B87" w:rsidRPr="00EA1F44">
        <w:rPr>
          <w:u w:val="single"/>
        </w:rPr>
        <w:t>Deduções</w:t>
      </w:r>
      <w:r w:rsidR="00FA2B87">
        <w:t>”</w:t>
      </w:r>
      <w:r>
        <w:t>;</w:t>
      </w:r>
    </w:p>
    <w:p w:rsidR="009B3072" w:rsidRPr="009B3072" w:rsidRDefault="005A04FE" w:rsidP="009B3072">
      <w:pPr>
        <w:autoSpaceDE w:val="0"/>
        <w:autoSpaceDN w:val="0"/>
        <w:adjustRightInd w:val="0"/>
        <w:jc w:val="both"/>
        <w:rPr>
          <w:rFonts w:cs="Arial"/>
        </w:rPr>
      </w:pPr>
      <w:r w:rsidRPr="009B3072">
        <w:rPr>
          <w:rFonts w:cs="Arial"/>
        </w:rPr>
        <w:t xml:space="preserve">16.6.3.1 - A UG deverá informar no campo </w:t>
      </w:r>
      <w:r>
        <w:rPr>
          <w:rFonts w:cs="Arial"/>
        </w:rPr>
        <w:t>“</w:t>
      </w:r>
      <w:r w:rsidRPr="009B3072">
        <w:rPr>
          <w:rFonts w:cs="Arial"/>
        </w:rPr>
        <w:t>CNPJ, CPF, UG,</w:t>
      </w:r>
      <w:r>
        <w:rPr>
          <w:rFonts w:cs="Arial"/>
        </w:rPr>
        <w:t xml:space="preserve"> </w:t>
      </w:r>
      <w:r w:rsidRPr="009B3072">
        <w:rPr>
          <w:rFonts w:cs="Arial"/>
        </w:rPr>
        <w:t>IG ou 999</w:t>
      </w:r>
      <w:r>
        <w:rPr>
          <w:rFonts w:cs="Arial"/>
        </w:rPr>
        <w:t>”</w:t>
      </w:r>
      <w:r w:rsidRPr="009B3072">
        <w:rPr>
          <w:rFonts w:cs="Arial"/>
        </w:rPr>
        <w:t xml:space="preserve"> da situação</w:t>
      </w:r>
      <w:r>
        <w:rPr>
          <w:rFonts w:cs="Arial"/>
        </w:rPr>
        <w:t xml:space="preserve"> </w:t>
      </w:r>
      <w:r w:rsidRPr="009B3072">
        <w:rPr>
          <w:rFonts w:cs="Arial"/>
        </w:rPr>
        <w:t xml:space="preserve">DOB029 o </w:t>
      </w:r>
      <w:r w:rsidRPr="009B3072">
        <w:rPr>
          <w:rFonts w:cs="Arial"/>
          <w:b/>
        </w:rPr>
        <w:t>“CPF do suprido”</w:t>
      </w:r>
      <w:r>
        <w:rPr>
          <w:rFonts w:cs="Arial"/>
        </w:rPr>
        <w:t>; clicar em “</w:t>
      </w:r>
      <w:r w:rsidRPr="00225B6F">
        <w:rPr>
          <w:rFonts w:cs="Arial"/>
          <w:u w:val="single"/>
        </w:rPr>
        <w:t>Relacionamento Manual</w:t>
      </w:r>
      <w:r>
        <w:rPr>
          <w:rFonts w:cs="Arial"/>
        </w:rPr>
        <w:t>” e escolher o empenho a que a fatura se refere;</w:t>
      </w:r>
    </w:p>
    <w:p w:rsidR="00DC229E" w:rsidRDefault="00DC229E">
      <w:pPr>
        <w:jc w:val="both"/>
      </w:pPr>
      <w:r w:rsidRPr="000A1E68">
        <w:t>16.6.</w:t>
      </w:r>
      <w:r w:rsidR="008F09B2" w:rsidRPr="000A1E68">
        <w:t>3</w:t>
      </w:r>
      <w:r w:rsidRPr="000A1E68">
        <w:t>.</w:t>
      </w:r>
      <w:r w:rsidR="008F09B2" w:rsidRPr="000A1E68">
        <w:t>2</w:t>
      </w:r>
      <w:r w:rsidRPr="000A1E68">
        <w:t xml:space="preserve"> </w:t>
      </w:r>
      <w:r w:rsidR="00590313" w:rsidRPr="000A1E68">
        <w:t>–</w:t>
      </w:r>
      <w:r w:rsidRPr="000A1E68">
        <w:t xml:space="preserve"> </w:t>
      </w:r>
      <w:r w:rsidR="00590313" w:rsidRPr="000A1E68">
        <w:t xml:space="preserve">No </w:t>
      </w:r>
      <w:r w:rsidR="003463D4">
        <w:t>“</w:t>
      </w:r>
      <w:r w:rsidR="00590313" w:rsidRPr="003463D4">
        <w:rPr>
          <w:u w:val="single"/>
        </w:rPr>
        <w:t>PREDOC</w:t>
      </w:r>
      <w:r w:rsidR="003463D4">
        <w:t>”</w:t>
      </w:r>
      <w:r w:rsidR="00590313" w:rsidRPr="000A1E68">
        <w:t xml:space="preserve"> </w:t>
      </w:r>
      <w:r w:rsidRPr="000A1E68">
        <w:t>deverá ser</w:t>
      </w:r>
      <w:r w:rsidR="000A1E68" w:rsidRPr="000A1E68">
        <w:t xml:space="preserve"> o</w:t>
      </w:r>
      <w:r w:rsidR="003463D4">
        <w:t xml:space="preserve"> t</w:t>
      </w:r>
      <w:r w:rsidR="00590313" w:rsidRPr="000A1E68">
        <w:t xml:space="preserve">ipo de </w:t>
      </w:r>
      <w:r w:rsidR="00590313" w:rsidRPr="000A1E68">
        <w:rPr>
          <w:b/>
        </w:rPr>
        <w:t>“OB Fatura”</w:t>
      </w:r>
      <w:r w:rsidR="00590313" w:rsidRPr="000A1E68">
        <w:t>,</w:t>
      </w:r>
      <w:r w:rsidR="002933A9" w:rsidRPr="000A1E68">
        <w:t xml:space="preserve"> favorecido </w:t>
      </w:r>
      <w:r w:rsidR="00225B6F" w:rsidRPr="00225B6F">
        <w:rPr>
          <w:b/>
        </w:rPr>
        <w:t>“</w:t>
      </w:r>
      <w:r w:rsidR="002933A9" w:rsidRPr="000A1E68">
        <w:rPr>
          <w:b/>
          <w:bCs/>
        </w:rPr>
        <w:t xml:space="preserve">CNPJ do Banco do Brasil: </w:t>
      </w:r>
      <w:r w:rsidR="002933A9" w:rsidRPr="000A1E68">
        <w:rPr>
          <w:b/>
          <w:bCs/>
          <w:color w:val="0000FF"/>
        </w:rPr>
        <w:t>00.000.000/0001-91</w:t>
      </w:r>
      <w:r w:rsidR="00225B6F" w:rsidRPr="00225B6F">
        <w:rPr>
          <w:b/>
          <w:bCs/>
        </w:rPr>
        <w:t>”</w:t>
      </w:r>
      <w:r w:rsidR="002933A9" w:rsidRPr="000A1E68">
        <w:t xml:space="preserve">, </w:t>
      </w:r>
      <w:r w:rsidRPr="000A1E68">
        <w:t xml:space="preserve">a </w:t>
      </w:r>
      <w:r w:rsidR="001500B9">
        <w:rPr>
          <w:b/>
          <w:bCs/>
        </w:rPr>
        <w:t>“</w:t>
      </w:r>
      <w:r w:rsidR="00225B6F">
        <w:rPr>
          <w:b/>
          <w:bCs/>
        </w:rPr>
        <w:t>l</w:t>
      </w:r>
      <w:r w:rsidRPr="000A1E68">
        <w:rPr>
          <w:b/>
          <w:bCs/>
        </w:rPr>
        <w:t>ista de fatura</w:t>
      </w:r>
      <w:r w:rsidR="00225B6F">
        <w:rPr>
          <w:b/>
          <w:bCs/>
        </w:rPr>
        <w:t>”</w:t>
      </w:r>
      <w:r w:rsidRPr="000A1E68">
        <w:t xml:space="preserve"> no campo lista</w:t>
      </w:r>
      <w:r w:rsidR="000A1E68" w:rsidRPr="000A1E68">
        <w:t>,</w:t>
      </w:r>
      <w:r w:rsidR="002933A9" w:rsidRPr="000A1E68">
        <w:t xml:space="preserve"> o conta corrente </w:t>
      </w:r>
      <w:r w:rsidR="000A1E68" w:rsidRPr="000A1E68">
        <w:t xml:space="preserve">do domicílio do favorecido </w:t>
      </w:r>
      <w:r w:rsidR="001500B9">
        <w:rPr>
          <w:b/>
          <w:caps/>
        </w:rPr>
        <w:t>“</w:t>
      </w:r>
      <w:r w:rsidR="00225B6F">
        <w:rPr>
          <w:b/>
          <w:caps/>
        </w:rPr>
        <w:t>F</w:t>
      </w:r>
      <w:r w:rsidR="002933A9" w:rsidRPr="000A1E68">
        <w:rPr>
          <w:b/>
          <w:caps/>
        </w:rPr>
        <w:t>atura</w:t>
      </w:r>
      <w:r w:rsidR="00225B6F">
        <w:rPr>
          <w:b/>
          <w:caps/>
        </w:rPr>
        <w:t>”</w:t>
      </w:r>
      <w:r w:rsidRPr="000A1E68">
        <w:t>;</w:t>
      </w:r>
      <w:r w:rsidR="000A1E68" w:rsidRPr="000A1E68">
        <w:t xml:space="preserve"> o</w:t>
      </w:r>
      <w:r w:rsidR="000A1E68">
        <w:t xml:space="preserve"> banco e conta corrente do domicílio do pagador: </w:t>
      </w:r>
      <w:r w:rsidR="000A1E68" w:rsidRPr="00225B6F">
        <w:rPr>
          <w:b/>
        </w:rPr>
        <w:t>“001”</w:t>
      </w:r>
      <w:r w:rsidR="000A1E68">
        <w:t xml:space="preserve"> e </w:t>
      </w:r>
      <w:r w:rsidR="000A1E68" w:rsidRPr="00225B6F">
        <w:rPr>
          <w:b/>
        </w:rPr>
        <w:t>“ÚNICA”</w:t>
      </w:r>
      <w:r w:rsidR="000A1E68" w:rsidRPr="00225B6F">
        <w:t>;</w:t>
      </w:r>
    </w:p>
    <w:p w:rsidR="00DC229E" w:rsidRDefault="00DC229E">
      <w:pPr>
        <w:pStyle w:val="Corpodetexto"/>
      </w:pPr>
      <w:r>
        <w:t>16.6.</w:t>
      </w:r>
      <w:r w:rsidR="008F09B2">
        <w:t>4</w:t>
      </w:r>
      <w:r>
        <w:t xml:space="preserve"> - A realização do compromisso na transação </w:t>
      </w:r>
      <w:r w:rsidR="00C21043">
        <w:t>GERCOMP (Novo CPR)</w:t>
      </w:r>
      <w:r>
        <w:t xml:space="preserve"> gerará uma OB fatura (OBD);</w:t>
      </w:r>
    </w:p>
    <w:p w:rsidR="00DC229E" w:rsidRDefault="00DC229E">
      <w:pPr>
        <w:jc w:val="both"/>
      </w:pPr>
      <w:r>
        <w:t>16.6.</w:t>
      </w:r>
      <w:r w:rsidR="008F09B2">
        <w:t>5</w:t>
      </w:r>
      <w:r>
        <w:t xml:space="preserve"> - Realizar o compromisso da fatura com a opção </w:t>
      </w:r>
      <w:r w:rsidR="001500B9">
        <w:rPr>
          <w:b/>
          <w:bCs/>
        </w:rPr>
        <w:t>“</w:t>
      </w:r>
      <w:r w:rsidR="00BC6046">
        <w:rPr>
          <w:b/>
          <w:bCs/>
        </w:rPr>
        <w:t>R</w:t>
      </w:r>
      <w:r w:rsidR="001500B9">
        <w:rPr>
          <w:b/>
          <w:bCs/>
        </w:rPr>
        <w:t>”</w:t>
      </w:r>
      <w:r>
        <w:t xml:space="preserve">, por meio da transação </w:t>
      </w:r>
      <w:r w:rsidR="00BC6046" w:rsidRPr="00BC6046">
        <w:rPr>
          <w:b/>
        </w:rPr>
        <w:t>GERCOMP</w:t>
      </w:r>
      <w:r w:rsidR="00BC6046">
        <w:t xml:space="preserve"> (Novo CPR)</w:t>
      </w:r>
      <w:r>
        <w:t>.</w:t>
      </w:r>
    </w:p>
    <w:p w:rsidR="00CB12B1" w:rsidRPr="00CB12B1" w:rsidRDefault="00CB12B1">
      <w:pPr>
        <w:pStyle w:val="Corpodetexto3"/>
        <w:rPr>
          <w:rFonts w:cs="Arial"/>
          <w:b w:val="0"/>
        </w:rPr>
      </w:pPr>
      <w:r w:rsidRPr="00CB12B1">
        <w:rPr>
          <w:rFonts w:cs="Arial"/>
          <w:b w:val="0"/>
        </w:rPr>
        <w:t xml:space="preserve">16.7 </w:t>
      </w:r>
      <w:r w:rsidR="00121318">
        <w:rPr>
          <w:rFonts w:cs="Arial"/>
          <w:b w:val="0"/>
        </w:rPr>
        <w:t xml:space="preserve">- </w:t>
      </w:r>
      <w:r w:rsidRPr="00CB12B1">
        <w:rPr>
          <w:rFonts w:cs="Arial"/>
          <w:b w:val="0"/>
        </w:rPr>
        <w:t>Saques:</w:t>
      </w:r>
    </w:p>
    <w:p w:rsidR="00DC229E" w:rsidRDefault="00DC229E">
      <w:pPr>
        <w:jc w:val="both"/>
      </w:pPr>
      <w:r>
        <w:t>16.</w:t>
      </w:r>
      <w:r w:rsidR="00CB12B1">
        <w:t>7</w:t>
      </w:r>
      <w:r>
        <w:t>.</w:t>
      </w:r>
      <w:r w:rsidR="00CB12B1">
        <w:t>1</w:t>
      </w:r>
      <w:r>
        <w:t xml:space="preserve"> - No caso de </w:t>
      </w:r>
      <w:r>
        <w:rPr>
          <w:b/>
          <w:bCs/>
        </w:rPr>
        <w:t>saque</w:t>
      </w:r>
      <w:r>
        <w:t xml:space="preserve"> bancário, o </w:t>
      </w:r>
      <w:r>
        <w:rPr>
          <w:b/>
          <w:bCs/>
        </w:rPr>
        <w:t>Sistema gerará uma OB saquecart</w:t>
      </w:r>
      <w:r w:rsidR="00D473ED">
        <w:rPr>
          <w:b/>
          <w:bCs/>
        </w:rPr>
        <w:t>ã</w:t>
      </w:r>
      <w:r>
        <w:rPr>
          <w:b/>
          <w:bCs/>
        </w:rPr>
        <w:t>o baixando o saldo da conta 2</w:t>
      </w:r>
      <w:r w:rsidR="00D473ED">
        <w:rPr>
          <w:b/>
          <w:bCs/>
        </w:rPr>
        <w:t>.</w:t>
      </w:r>
      <w:r>
        <w:rPr>
          <w:b/>
          <w:bCs/>
        </w:rPr>
        <w:t>1</w:t>
      </w:r>
      <w:r w:rsidR="00D473ED">
        <w:rPr>
          <w:b/>
          <w:bCs/>
        </w:rPr>
        <w:t>.</w:t>
      </w:r>
      <w:r>
        <w:rPr>
          <w:b/>
          <w:bCs/>
        </w:rPr>
        <w:t>2</w:t>
      </w:r>
      <w:r w:rsidR="00D473ED">
        <w:rPr>
          <w:b/>
          <w:bCs/>
        </w:rPr>
        <w:t>.</w:t>
      </w:r>
      <w:r>
        <w:rPr>
          <w:b/>
          <w:bCs/>
        </w:rPr>
        <w:t>6</w:t>
      </w:r>
      <w:r w:rsidR="00D473ED">
        <w:rPr>
          <w:b/>
          <w:bCs/>
        </w:rPr>
        <w:t>.</w:t>
      </w:r>
      <w:r>
        <w:rPr>
          <w:b/>
          <w:bCs/>
        </w:rPr>
        <w:t>8.01.00</w:t>
      </w:r>
      <w:r>
        <w:t>.</w:t>
      </w:r>
    </w:p>
    <w:p w:rsidR="00DC229E" w:rsidRDefault="00DC229E" w:rsidP="00CB12B1">
      <w:pPr>
        <w:autoSpaceDE w:val="0"/>
        <w:autoSpaceDN w:val="0"/>
        <w:adjustRightInd w:val="0"/>
        <w:jc w:val="both"/>
      </w:pPr>
      <w:r>
        <w:t>16.</w:t>
      </w:r>
      <w:r w:rsidR="00CB12B1">
        <w:t>7</w:t>
      </w:r>
      <w:r>
        <w:t>.</w:t>
      </w:r>
      <w:r w:rsidR="00CB12B1">
        <w:t>2</w:t>
      </w:r>
      <w:r>
        <w:t xml:space="preserve"> - A </w:t>
      </w:r>
      <w:r>
        <w:rPr>
          <w:b/>
          <w:bCs/>
        </w:rPr>
        <w:t xml:space="preserve">OB </w:t>
      </w:r>
      <w:r w:rsidRPr="00142C6B">
        <w:rPr>
          <w:b/>
          <w:bCs/>
          <w:caps/>
        </w:rPr>
        <w:t>saquecart</w:t>
      </w:r>
      <w:r w:rsidR="00142C6B">
        <w:rPr>
          <w:b/>
          <w:bCs/>
          <w:caps/>
        </w:rPr>
        <w:t>Ã</w:t>
      </w:r>
      <w:r w:rsidRPr="00142C6B">
        <w:rPr>
          <w:b/>
          <w:bCs/>
          <w:caps/>
        </w:rPr>
        <w:t>o</w:t>
      </w:r>
      <w:r>
        <w:t xml:space="preserve"> será emitida com Limite de Saque</w:t>
      </w:r>
      <w:r w:rsidR="00CB12B1">
        <w:t xml:space="preserve"> </w:t>
      </w:r>
      <w:r w:rsidR="00CB12B1" w:rsidRPr="00CB12B1">
        <w:rPr>
          <w:rFonts w:cs="Arial"/>
        </w:rPr>
        <w:t>Autorizado à Conta</w:t>
      </w:r>
      <w:r w:rsidR="00CB12B1">
        <w:rPr>
          <w:rFonts w:cs="Arial"/>
        </w:rPr>
        <w:t xml:space="preserve"> </w:t>
      </w:r>
      <w:r w:rsidR="00CB12B1" w:rsidRPr="00CB12B1">
        <w:rPr>
          <w:rFonts w:cs="Arial"/>
        </w:rPr>
        <w:t>Única do Tesouro Nacional</w:t>
      </w:r>
      <w:r w:rsidRPr="00CB12B1">
        <w:rPr>
          <w:rFonts w:cs="Arial"/>
        </w:rPr>
        <w:t xml:space="preserve">, na </w:t>
      </w:r>
      <w:r w:rsidRPr="00CB12B1">
        <w:rPr>
          <w:rFonts w:cs="Arial"/>
          <w:b/>
          <w:bCs/>
        </w:rPr>
        <w:t>vinculação</w:t>
      </w:r>
      <w:r w:rsidRPr="00CB12B1">
        <w:rPr>
          <w:rFonts w:cs="Arial"/>
        </w:rPr>
        <w:t xml:space="preserve"> de pagamento</w:t>
      </w:r>
      <w:r>
        <w:t xml:space="preserve"> </w:t>
      </w:r>
      <w:r>
        <w:rPr>
          <w:b/>
          <w:bCs/>
        </w:rPr>
        <w:t>412</w:t>
      </w:r>
      <w:r>
        <w:t>.</w:t>
      </w:r>
    </w:p>
    <w:p w:rsidR="00DC229E" w:rsidRDefault="00DC229E">
      <w:pPr>
        <w:jc w:val="both"/>
      </w:pPr>
      <w:r>
        <w:t>16.</w:t>
      </w:r>
      <w:r w:rsidR="00B55775">
        <w:t>7</w:t>
      </w:r>
      <w:r>
        <w:t>.</w:t>
      </w:r>
      <w:r w:rsidR="00B55775">
        <w:t>3</w:t>
      </w:r>
      <w:r>
        <w:t xml:space="preserve"> - Caso não haja saldo na conta 2</w:t>
      </w:r>
      <w:r w:rsidR="00142C6B">
        <w:t>.</w:t>
      </w:r>
      <w:r>
        <w:t>1</w:t>
      </w:r>
      <w:r w:rsidR="00142C6B">
        <w:t>.</w:t>
      </w:r>
      <w:r>
        <w:t>2</w:t>
      </w:r>
      <w:r w:rsidR="00142C6B">
        <w:t>.</w:t>
      </w:r>
      <w:r>
        <w:t>6</w:t>
      </w:r>
      <w:r w:rsidR="00142C6B">
        <w:t>.</w:t>
      </w:r>
      <w:r>
        <w:t>8.01.00, por c/c, o Sistema a substituirá pela conta 1</w:t>
      </w:r>
      <w:r w:rsidR="00142C6B">
        <w:t>.</w:t>
      </w:r>
      <w:r>
        <w:t>1</w:t>
      </w:r>
      <w:r w:rsidR="00142C6B">
        <w:t>.</w:t>
      </w:r>
      <w:r>
        <w:t>2</w:t>
      </w:r>
      <w:r w:rsidR="00142C6B">
        <w:t>.</w:t>
      </w:r>
      <w:r>
        <w:t>6</w:t>
      </w:r>
      <w:r w:rsidR="00142C6B">
        <w:t>.</w:t>
      </w:r>
      <w:r>
        <w:t>8.00.00 - SAQUES - CARTÃO DE PAGAMENTO A CLASSIFICAR, substituindo o evento 53.1.302 pelo 55.1.527.</w:t>
      </w:r>
    </w:p>
    <w:p w:rsidR="00DC229E" w:rsidRDefault="00DC229E">
      <w:pPr>
        <w:jc w:val="both"/>
      </w:pPr>
      <w:r>
        <w:t>16.</w:t>
      </w:r>
      <w:r w:rsidR="0014050C">
        <w:t>7</w:t>
      </w:r>
      <w:r>
        <w:t>.</w:t>
      </w:r>
      <w:r w:rsidR="0014050C">
        <w:t>5</w:t>
      </w:r>
      <w:r>
        <w:t xml:space="preserve"> - Na impossibilidade de emissão da OB, ocorrerá a geração de uma NS, na UG 170500, que baixará a CTU, com o evento 54.1.460.</w:t>
      </w:r>
      <w:r w:rsidR="0014050C">
        <w:t xml:space="preserve"> </w:t>
      </w:r>
      <w:r>
        <w:t xml:space="preserve">Em decorrência desse registro ficará pendente de confirmação, na </w:t>
      </w:r>
      <w:r w:rsidR="00E3000F">
        <w:t xml:space="preserve">transação </w:t>
      </w:r>
      <w:r>
        <w:t>CONPROCBT, uma OB que efetuará a baixa da conta 2</w:t>
      </w:r>
      <w:r w:rsidR="00AE2921">
        <w:t>.</w:t>
      </w:r>
      <w:r>
        <w:t>1</w:t>
      </w:r>
      <w:r w:rsidR="00AE2921">
        <w:t>.</w:t>
      </w:r>
      <w:r>
        <w:t>2</w:t>
      </w:r>
      <w:r w:rsidR="00AE2921">
        <w:t>.</w:t>
      </w:r>
      <w:r>
        <w:t>6</w:t>
      </w:r>
      <w:r w:rsidR="00AE2921">
        <w:t>.</w:t>
      </w:r>
      <w:r>
        <w:t xml:space="preserve">8.01.00 em </w:t>
      </w:r>
      <w:r w:rsidR="00AB7968">
        <w:t>contrapartida</w:t>
      </w:r>
      <w:r>
        <w:t xml:space="preserve"> </w:t>
      </w:r>
      <w:r w:rsidR="0014050C">
        <w:t>à</w:t>
      </w:r>
      <w:r>
        <w:t xml:space="preserve"> conta de </w:t>
      </w:r>
      <w:r w:rsidR="0014050C">
        <w:t>L</w:t>
      </w:r>
      <w:r>
        <w:t xml:space="preserve">imite de </w:t>
      </w:r>
      <w:r w:rsidR="0014050C">
        <w:t>S</w:t>
      </w:r>
      <w:r>
        <w:t xml:space="preserve">aque </w:t>
      </w:r>
      <w:r w:rsidR="0014050C">
        <w:t>A</w:t>
      </w:r>
      <w:r>
        <w:t>utorizado à Conta Única do Tesouro Nacional da UG, utilizando os eventos 53.1.303, 56.1.610 e 70.1.904.</w:t>
      </w:r>
    </w:p>
    <w:p w:rsidR="00DC229E" w:rsidRDefault="00DC229E">
      <w:pPr>
        <w:pStyle w:val="Corpodetexto"/>
      </w:pPr>
      <w:r>
        <w:t>16.</w:t>
      </w:r>
      <w:r w:rsidR="00F539B3">
        <w:t>7</w:t>
      </w:r>
      <w:r>
        <w:t>.</w:t>
      </w:r>
      <w:r w:rsidR="00F539B3">
        <w:t>6</w:t>
      </w:r>
      <w:r>
        <w:t xml:space="preserve"> - A contabilização dos documentos deve ser feita pela transação CONPROCBT, observando o seguinte:</w:t>
      </w:r>
    </w:p>
    <w:p w:rsidR="00DC229E" w:rsidRDefault="00DC229E">
      <w:pPr>
        <w:jc w:val="both"/>
      </w:pPr>
      <w:r>
        <w:t>16.</w:t>
      </w:r>
      <w:r w:rsidR="00F539B3">
        <w:t>7</w:t>
      </w:r>
      <w:r>
        <w:t>.</w:t>
      </w:r>
      <w:r w:rsidR="00F539B3">
        <w:t>6</w:t>
      </w:r>
      <w:r>
        <w:t>.1 - Preenchimento da 1</w:t>
      </w:r>
      <w:r w:rsidR="00F539B3">
        <w:t>ª</w:t>
      </w:r>
      <w:r>
        <w:t xml:space="preserve"> tela:</w:t>
      </w:r>
    </w:p>
    <w:p w:rsidR="00DC229E" w:rsidRDefault="00DC229E">
      <w:pPr>
        <w:jc w:val="both"/>
      </w:pPr>
      <w:r>
        <w:t>a) Arquivo: OS;</w:t>
      </w:r>
    </w:p>
    <w:p w:rsidR="00DC229E" w:rsidRDefault="00DC229E">
      <w:pPr>
        <w:jc w:val="both"/>
      </w:pPr>
      <w:r>
        <w:t>b) Data da solicitação e data do recebimento da mensagem automática;</w:t>
      </w:r>
    </w:p>
    <w:p w:rsidR="00DC229E" w:rsidRDefault="00DC229E">
      <w:pPr>
        <w:jc w:val="both"/>
      </w:pPr>
      <w:r>
        <w:t>c) Classificação: UG responsável;</w:t>
      </w:r>
    </w:p>
    <w:p w:rsidR="00DC229E" w:rsidRDefault="00DC229E">
      <w:pPr>
        <w:jc w:val="both"/>
      </w:pPr>
      <w:r>
        <w:t>d) Teclar ENTER.</w:t>
      </w:r>
    </w:p>
    <w:p w:rsidR="00DC229E" w:rsidRDefault="00DC229E">
      <w:pPr>
        <w:jc w:val="both"/>
      </w:pPr>
      <w:r>
        <w:t>16.</w:t>
      </w:r>
      <w:r w:rsidR="00F539B3">
        <w:t>7</w:t>
      </w:r>
      <w:r>
        <w:t>.</w:t>
      </w:r>
      <w:r w:rsidR="00F539B3">
        <w:t>6</w:t>
      </w:r>
      <w:r>
        <w:t>.2 - Preenchimento da 2</w:t>
      </w:r>
      <w:r w:rsidR="00F539B3">
        <w:t>ª</w:t>
      </w:r>
      <w:r>
        <w:t xml:space="preserve"> tela:</w:t>
      </w:r>
    </w:p>
    <w:p w:rsidR="00DC229E" w:rsidRDefault="00DC229E">
      <w:pPr>
        <w:jc w:val="both"/>
      </w:pPr>
      <w:r>
        <w:t>a) Teclar F2 = DETALHA na primeira linha apresentada;</w:t>
      </w:r>
    </w:p>
    <w:p w:rsidR="00DC229E" w:rsidRDefault="00DC229E">
      <w:pPr>
        <w:jc w:val="both"/>
      </w:pPr>
      <w:r>
        <w:t>b) Indicar UG/Gestão e a opção de detalhar documento na janela apresentada;</w:t>
      </w:r>
    </w:p>
    <w:p w:rsidR="00DC229E" w:rsidRDefault="00DC229E">
      <w:pPr>
        <w:jc w:val="both"/>
      </w:pPr>
      <w:r>
        <w:t>c) Teclar ENTER.</w:t>
      </w:r>
    </w:p>
    <w:p w:rsidR="00DC229E" w:rsidRDefault="00DC229E">
      <w:pPr>
        <w:jc w:val="both"/>
      </w:pPr>
      <w:r>
        <w:t>16.</w:t>
      </w:r>
      <w:r w:rsidR="00F539B3">
        <w:t>7</w:t>
      </w:r>
      <w:r>
        <w:t>.</w:t>
      </w:r>
      <w:r w:rsidR="00F539B3">
        <w:t>6</w:t>
      </w:r>
      <w:r>
        <w:t>.3 - Preenchimento da 3</w:t>
      </w:r>
      <w:r w:rsidR="00F539B3">
        <w:t>ª</w:t>
      </w:r>
      <w:r>
        <w:t xml:space="preserve"> tela:</w:t>
      </w:r>
    </w:p>
    <w:p w:rsidR="00DC229E" w:rsidRDefault="00DC229E">
      <w:pPr>
        <w:jc w:val="both"/>
      </w:pPr>
      <w:r>
        <w:t>a) Teclar F2 para detalhar o motivo da rejeição do documento;</w:t>
      </w:r>
    </w:p>
    <w:p w:rsidR="00DC229E" w:rsidRDefault="00DC229E">
      <w:pPr>
        <w:jc w:val="both"/>
      </w:pPr>
      <w:r>
        <w:t>b) Teclar F4 para contabilizar após as correções necessárias e confirmar o registro do documento.</w:t>
      </w:r>
    </w:p>
    <w:p w:rsidR="00F539B3" w:rsidRDefault="00F539B3" w:rsidP="00F539B3">
      <w:pPr>
        <w:pStyle w:val="Corpodetexto3"/>
        <w:rPr>
          <w:b w:val="0"/>
          <w:bCs w:val="0"/>
        </w:rPr>
      </w:pPr>
      <w:r>
        <w:rPr>
          <w:b w:val="0"/>
          <w:bCs w:val="0"/>
        </w:rPr>
        <w:t>16.7.7 - Os saldos constantes da conta 1</w:t>
      </w:r>
      <w:r w:rsidR="00666901">
        <w:rPr>
          <w:b w:val="0"/>
          <w:bCs w:val="0"/>
        </w:rPr>
        <w:t>.</w:t>
      </w:r>
      <w:r>
        <w:rPr>
          <w:b w:val="0"/>
          <w:bCs w:val="0"/>
        </w:rPr>
        <w:t>1</w:t>
      </w:r>
      <w:r w:rsidR="00666901">
        <w:rPr>
          <w:b w:val="0"/>
          <w:bCs w:val="0"/>
        </w:rPr>
        <w:t>.</w:t>
      </w:r>
      <w:r>
        <w:rPr>
          <w:b w:val="0"/>
          <w:bCs w:val="0"/>
        </w:rPr>
        <w:t>2</w:t>
      </w:r>
      <w:r w:rsidR="00666901">
        <w:rPr>
          <w:b w:val="0"/>
          <w:bCs w:val="0"/>
        </w:rPr>
        <w:t>.</w:t>
      </w:r>
      <w:r>
        <w:rPr>
          <w:b w:val="0"/>
          <w:bCs w:val="0"/>
        </w:rPr>
        <w:t>6</w:t>
      </w:r>
      <w:r w:rsidR="00666901">
        <w:rPr>
          <w:b w:val="0"/>
          <w:bCs w:val="0"/>
        </w:rPr>
        <w:t>.</w:t>
      </w:r>
      <w:r>
        <w:rPr>
          <w:b w:val="0"/>
          <w:bCs w:val="0"/>
        </w:rPr>
        <w:t xml:space="preserve">8.00.00 não regularizados serão considerados como </w:t>
      </w:r>
      <w:r w:rsidRPr="00666901">
        <w:rPr>
          <w:bCs w:val="0"/>
          <w:color w:val="FF0000"/>
          <w:u w:val="single"/>
        </w:rPr>
        <w:t>restrição da Conformidade Contábil</w:t>
      </w:r>
      <w:r>
        <w:rPr>
          <w:b w:val="0"/>
          <w:bCs w:val="0"/>
        </w:rPr>
        <w:t>.</w:t>
      </w:r>
    </w:p>
    <w:p w:rsidR="00121318" w:rsidRDefault="00121318" w:rsidP="00F539B3">
      <w:pPr>
        <w:pStyle w:val="Corpodetexto3"/>
        <w:rPr>
          <w:rFonts w:cs="Arial"/>
          <w:b w:val="0"/>
        </w:rPr>
      </w:pPr>
      <w:r w:rsidRPr="00121318">
        <w:rPr>
          <w:rFonts w:cs="Arial"/>
          <w:b w:val="0"/>
        </w:rPr>
        <w:t xml:space="preserve">16.8 </w:t>
      </w:r>
      <w:r>
        <w:rPr>
          <w:rFonts w:cs="Arial"/>
          <w:b w:val="0"/>
        </w:rPr>
        <w:t xml:space="preserve">- </w:t>
      </w:r>
      <w:r w:rsidRPr="00121318">
        <w:rPr>
          <w:rFonts w:cs="Arial"/>
          <w:b w:val="0"/>
        </w:rPr>
        <w:t>Devolução de Recursos:</w:t>
      </w:r>
    </w:p>
    <w:p w:rsidR="00121318" w:rsidRPr="008E7717" w:rsidRDefault="00121318" w:rsidP="008E7717">
      <w:pPr>
        <w:autoSpaceDE w:val="0"/>
        <w:autoSpaceDN w:val="0"/>
        <w:adjustRightInd w:val="0"/>
        <w:jc w:val="both"/>
        <w:rPr>
          <w:rFonts w:cs="Arial"/>
        </w:rPr>
      </w:pPr>
      <w:r w:rsidRPr="00EA3583">
        <w:rPr>
          <w:bCs/>
        </w:rPr>
        <w:t>16.</w:t>
      </w:r>
      <w:r w:rsidR="000259EE" w:rsidRPr="00EA3583">
        <w:rPr>
          <w:bCs/>
        </w:rPr>
        <w:t>8</w:t>
      </w:r>
      <w:r w:rsidRPr="00EA3583">
        <w:rPr>
          <w:bCs/>
        </w:rPr>
        <w:t>.</w:t>
      </w:r>
      <w:r w:rsidR="000259EE" w:rsidRPr="00EA3583">
        <w:rPr>
          <w:bCs/>
        </w:rPr>
        <w:t>1</w:t>
      </w:r>
      <w:r w:rsidRPr="00EA3583">
        <w:rPr>
          <w:bCs/>
        </w:rPr>
        <w:t xml:space="preserve"> -</w:t>
      </w:r>
      <w:r w:rsidRPr="000259EE">
        <w:rPr>
          <w:b/>
          <w:bCs/>
        </w:rPr>
        <w:t xml:space="preserve"> </w:t>
      </w:r>
      <w:r w:rsidRPr="000259EE">
        <w:t>Ao final do prazo de utilização do suprimento de fundos</w:t>
      </w:r>
      <w:r w:rsidR="000259EE" w:rsidRPr="000259EE">
        <w:t>, o valor não utilizado</w:t>
      </w:r>
      <w:r w:rsidR="000259EE" w:rsidRPr="000259EE">
        <w:rPr>
          <w:b/>
          <w:bCs/>
        </w:rPr>
        <w:t xml:space="preserve"> por fatura ou saque </w:t>
      </w:r>
      <w:r w:rsidR="000259EE" w:rsidRPr="000259EE">
        <w:rPr>
          <w:rFonts w:cs="Arial"/>
        </w:rPr>
        <w:t>deverá ser estornado</w:t>
      </w:r>
      <w:r w:rsidRPr="000259EE">
        <w:t xml:space="preserve">, </w:t>
      </w:r>
      <w:r w:rsidR="008E7717" w:rsidRPr="008E7717">
        <w:rPr>
          <w:rFonts w:cs="Arial"/>
        </w:rPr>
        <w:t xml:space="preserve">incluindo-se a </w:t>
      </w:r>
      <w:r w:rsidR="008E7717" w:rsidRPr="00AB2615">
        <w:rPr>
          <w:rFonts w:cs="Arial"/>
          <w:b/>
        </w:rPr>
        <w:t xml:space="preserve">dedução </w:t>
      </w:r>
      <w:r w:rsidR="009F68FC">
        <w:rPr>
          <w:rFonts w:cs="Arial"/>
          <w:b/>
        </w:rPr>
        <w:t>A</w:t>
      </w:r>
      <w:r w:rsidR="008E7717" w:rsidRPr="00AB2615">
        <w:rPr>
          <w:rFonts w:cs="Arial"/>
          <w:b/>
        </w:rPr>
        <w:t>S</w:t>
      </w:r>
      <w:r w:rsidR="009F68FC">
        <w:rPr>
          <w:rFonts w:cs="Arial"/>
          <w:b/>
        </w:rPr>
        <w:t>P0</w:t>
      </w:r>
      <w:r w:rsidR="008E7717" w:rsidRPr="00AB2615">
        <w:rPr>
          <w:rFonts w:cs="Arial"/>
          <w:b/>
        </w:rPr>
        <w:t>0</w:t>
      </w:r>
      <w:r w:rsidR="009F68FC">
        <w:rPr>
          <w:rFonts w:cs="Arial"/>
          <w:b/>
        </w:rPr>
        <w:t>1</w:t>
      </w:r>
      <w:r w:rsidR="008E7717">
        <w:rPr>
          <w:rFonts w:cs="Arial"/>
        </w:rPr>
        <w:t xml:space="preserve">, </w:t>
      </w:r>
      <w:r w:rsidRPr="008E7717">
        <w:rPr>
          <w:rFonts w:cs="Arial"/>
        </w:rPr>
        <w:t>no</w:t>
      </w:r>
      <w:r w:rsidRPr="000259EE">
        <w:t xml:space="preserve"> </w:t>
      </w:r>
      <w:r w:rsidR="008E7717" w:rsidRPr="00AB2615">
        <w:rPr>
          <w:rFonts w:cs="Arial"/>
          <w:b/>
        </w:rPr>
        <w:t>documento hábil SF</w:t>
      </w:r>
      <w:r w:rsidR="00DF0C8B">
        <w:rPr>
          <w:rFonts w:cs="Arial"/>
        </w:rPr>
        <w:t xml:space="preserve"> </w:t>
      </w:r>
      <w:r w:rsidR="004746E9">
        <w:rPr>
          <w:rFonts w:cs="Arial"/>
        </w:rPr>
        <w:t xml:space="preserve">no </w:t>
      </w:r>
      <w:r w:rsidR="00DF0C8B">
        <w:rPr>
          <w:rFonts w:cs="Arial"/>
        </w:rPr>
        <w:t>Novo CPR</w:t>
      </w:r>
      <w:r w:rsidR="00200DA1" w:rsidRPr="00200DA1">
        <w:rPr>
          <w:rFonts w:cs="Arial"/>
        </w:rPr>
        <w:t xml:space="preserve"> </w:t>
      </w:r>
      <w:r w:rsidR="00200DA1">
        <w:rPr>
          <w:rFonts w:cs="Arial"/>
        </w:rPr>
        <w:t>- CONDH: Aba “</w:t>
      </w:r>
      <w:r w:rsidR="00200DA1" w:rsidRPr="00200DA1">
        <w:rPr>
          <w:rFonts w:cs="Arial"/>
          <w:u w:val="single"/>
        </w:rPr>
        <w:t>Despesas a Anular</w:t>
      </w:r>
      <w:r w:rsidR="00200DA1">
        <w:rPr>
          <w:rFonts w:cs="Arial"/>
        </w:rPr>
        <w:t>”</w:t>
      </w:r>
      <w:r w:rsidR="00DF0C8B">
        <w:rPr>
          <w:rFonts w:cs="Arial"/>
        </w:rPr>
        <w:t>.</w:t>
      </w:r>
    </w:p>
    <w:p w:rsidR="00121318" w:rsidRDefault="00121318" w:rsidP="00121318">
      <w:pPr>
        <w:pStyle w:val="Corpodetexto3"/>
      </w:pPr>
      <w:r w:rsidRPr="00EA3583">
        <w:rPr>
          <w:b w:val="0"/>
          <w:bCs w:val="0"/>
        </w:rPr>
        <w:t>16.</w:t>
      </w:r>
      <w:r w:rsidR="00EA3583">
        <w:rPr>
          <w:b w:val="0"/>
          <w:bCs w:val="0"/>
        </w:rPr>
        <w:t>8</w:t>
      </w:r>
      <w:r w:rsidRPr="00EA3583">
        <w:rPr>
          <w:b w:val="0"/>
          <w:bCs w:val="0"/>
        </w:rPr>
        <w:t>.</w:t>
      </w:r>
      <w:r w:rsidR="00EA3583">
        <w:rPr>
          <w:b w:val="0"/>
          <w:bCs w:val="0"/>
        </w:rPr>
        <w:t>2</w:t>
      </w:r>
      <w:r w:rsidRPr="00EA3583">
        <w:rPr>
          <w:b w:val="0"/>
          <w:bCs w:val="0"/>
        </w:rPr>
        <w:t xml:space="preserve"> - </w:t>
      </w:r>
      <w:r w:rsidR="00EA3583" w:rsidRPr="00EA3583">
        <w:rPr>
          <w:rFonts w:cs="Arial"/>
          <w:b w:val="0"/>
        </w:rPr>
        <w:t>Quando for necessário devolver</w:t>
      </w:r>
      <w:r w:rsidRPr="00EA3583">
        <w:rPr>
          <w:b w:val="0"/>
          <w:bCs w:val="0"/>
        </w:rPr>
        <w:t xml:space="preserve"> </w:t>
      </w:r>
      <w:r w:rsidRPr="00EA3583">
        <w:t>valor</w:t>
      </w:r>
      <w:r w:rsidR="00EA3583">
        <w:t>es</w:t>
      </w:r>
      <w:r w:rsidRPr="00EA3583">
        <w:t xml:space="preserve"> em espécie, o suprido deverá devolver o recurso por meio de GRU</w:t>
      </w:r>
      <w:r w:rsidRPr="00EA3583">
        <w:rPr>
          <w:b w:val="0"/>
          <w:bCs w:val="0"/>
        </w:rPr>
        <w:t xml:space="preserve"> - Guia de Recolhimento da União – </w:t>
      </w:r>
      <w:r w:rsidRPr="00EA3583">
        <w:t>código 68808-8.</w:t>
      </w:r>
    </w:p>
    <w:p w:rsidR="00EA3583" w:rsidRPr="007959D6" w:rsidRDefault="00EA3583" w:rsidP="007959D6">
      <w:pPr>
        <w:autoSpaceDE w:val="0"/>
        <w:autoSpaceDN w:val="0"/>
        <w:adjustRightInd w:val="0"/>
        <w:jc w:val="both"/>
        <w:rPr>
          <w:rFonts w:cs="Arial"/>
        </w:rPr>
      </w:pPr>
      <w:r w:rsidRPr="00EA3583">
        <w:rPr>
          <w:rFonts w:cs="Arial"/>
        </w:rPr>
        <w:lastRenderedPageBreak/>
        <w:t>16.8.2.1 Após a devolução, o gestor deverá fazer um</w:t>
      </w:r>
      <w:r>
        <w:rPr>
          <w:rFonts w:cs="Arial"/>
        </w:rPr>
        <w:t xml:space="preserve"> </w:t>
      </w:r>
      <w:r w:rsidRPr="00EA3583">
        <w:rPr>
          <w:rFonts w:cs="Arial"/>
          <w:b/>
          <w:bCs/>
        </w:rPr>
        <w:t>documento</w:t>
      </w:r>
      <w:r>
        <w:rPr>
          <w:b/>
          <w:bCs/>
        </w:rPr>
        <w:t xml:space="preserve"> hábil D</w:t>
      </w:r>
      <w:r w:rsidR="009F3A75">
        <w:rPr>
          <w:b/>
          <w:bCs/>
        </w:rPr>
        <w:t>U</w:t>
      </w:r>
      <w:r>
        <w:t xml:space="preserve"> </w:t>
      </w:r>
      <w:r w:rsidRPr="00EA3583">
        <w:rPr>
          <w:rFonts w:cs="Arial"/>
        </w:rPr>
        <w:t xml:space="preserve">no </w:t>
      </w:r>
      <w:r w:rsidR="009F3A75">
        <w:rPr>
          <w:rFonts w:cs="Arial"/>
        </w:rPr>
        <w:t xml:space="preserve">Novo </w:t>
      </w:r>
      <w:r w:rsidRPr="00EA3583">
        <w:rPr>
          <w:rFonts w:cs="Arial"/>
        </w:rPr>
        <w:t>CPR,</w:t>
      </w:r>
      <w:r>
        <w:rPr>
          <w:rFonts w:cs="Arial"/>
        </w:rPr>
        <w:t xml:space="preserve"> </w:t>
      </w:r>
      <w:r w:rsidRPr="00EA3583">
        <w:rPr>
          <w:rFonts w:cs="Arial"/>
        </w:rPr>
        <w:t>para o estorno da despesa no empenho indicado.</w:t>
      </w:r>
      <w:r>
        <w:rPr>
          <w:rFonts w:cs="Arial"/>
        </w:rPr>
        <w:t xml:space="preserve"> </w:t>
      </w:r>
      <w:r w:rsidRPr="00EA3583">
        <w:rPr>
          <w:rFonts w:cs="Arial"/>
        </w:rPr>
        <w:t>Deverá ser indicada</w:t>
      </w:r>
      <w:r>
        <w:rPr>
          <w:rFonts w:cs="Arial"/>
        </w:rPr>
        <w:t xml:space="preserve"> </w:t>
      </w:r>
      <w:r w:rsidR="00BB41B9">
        <w:rPr>
          <w:rFonts w:cs="Arial"/>
        </w:rPr>
        <w:t>uma d</w:t>
      </w:r>
      <w:r w:rsidRPr="00EA3583">
        <w:rPr>
          <w:rFonts w:cs="Arial"/>
        </w:rPr>
        <w:t>a</w:t>
      </w:r>
      <w:r w:rsidR="00BB41B9">
        <w:rPr>
          <w:rFonts w:cs="Arial"/>
        </w:rPr>
        <w:t xml:space="preserve">s </w:t>
      </w:r>
      <w:r w:rsidR="00BB41B9" w:rsidRPr="000D7C36">
        <w:rPr>
          <w:rFonts w:cs="Arial"/>
        </w:rPr>
        <w:t>seguintes</w:t>
      </w:r>
      <w:r w:rsidRPr="000D7C36">
        <w:rPr>
          <w:rFonts w:cs="Arial"/>
        </w:rPr>
        <w:t xml:space="preserve"> </w:t>
      </w:r>
      <w:r w:rsidRPr="000D7C36">
        <w:rPr>
          <w:rFonts w:cs="Arial"/>
          <w:b/>
          <w:bCs/>
        </w:rPr>
        <w:t>situaç</w:t>
      </w:r>
      <w:r w:rsidR="00BB41B9" w:rsidRPr="000D7C36">
        <w:rPr>
          <w:rFonts w:cs="Arial"/>
          <w:b/>
          <w:bCs/>
        </w:rPr>
        <w:t>ões:</w:t>
      </w:r>
      <w:r w:rsidRPr="000D7C36">
        <w:rPr>
          <w:rFonts w:cs="Arial"/>
          <w:b/>
          <w:bCs/>
        </w:rPr>
        <w:t xml:space="preserve"> </w:t>
      </w:r>
      <w:r w:rsidR="000D7C36" w:rsidRPr="000D7C36">
        <w:rPr>
          <w:rFonts w:cs="Arial"/>
          <w:b/>
          <w:bCs/>
        </w:rPr>
        <w:t>“DSF003”</w:t>
      </w:r>
      <w:r w:rsidR="000D7C36" w:rsidRPr="000D7C36">
        <w:rPr>
          <w:rFonts w:cs="Arial"/>
        </w:rPr>
        <w:t xml:space="preserve"> </w:t>
      </w:r>
      <w:r w:rsidR="000D7C36">
        <w:rPr>
          <w:rFonts w:cs="Arial"/>
        </w:rPr>
        <w:t>para d</w:t>
      </w:r>
      <w:r w:rsidR="000D7C36" w:rsidRPr="000D7C36">
        <w:rPr>
          <w:rFonts w:cs="Arial"/>
        </w:rPr>
        <w:t xml:space="preserve">evolução de valores sacados em suprimentos </w:t>
      </w:r>
      <w:r w:rsidR="000D7C36" w:rsidRPr="007959D6">
        <w:rPr>
          <w:rFonts w:cs="Arial"/>
        </w:rPr>
        <w:t xml:space="preserve">concedidos para o cartão de pagamentos do governo federal </w:t>
      </w:r>
      <w:r w:rsidR="000D7C36" w:rsidRPr="007959D6">
        <w:rPr>
          <w:rFonts w:cs="Arial"/>
          <w:b/>
        </w:rPr>
        <w:t>ou “DSF004”</w:t>
      </w:r>
      <w:r w:rsidR="000D7C36" w:rsidRPr="007959D6">
        <w:rPr>
          <w:rFonts w:cs="Arial"/>
        </w:rPr>
        <w:t xml:space="preserve"> </w:t>
      </w:r>
      <w:r w:rsidR="007959D6" w:rsidRPr="007959D6">
        <w:rPr>
          <w:rFonts w:cs="Arial"/>
        </w:rPr>
        <w:t xml:space="preserve">para </w:t>
      </w:r>
      <w:r w:rsidR="007959D6">
        <w:rPr>
          <w:rFonts w:cs="Arial"/>
        </w:rPr>
        <w:t>d</w:t>
      </w:r>
      <w:r w:rsidR="007959D6" w:rsidRPr="007959D6">
        <w:rPr>
          <w:rFonts w:cs="Arial"/>
        </w:rPr>
        <w:t>evolução de valores pagos em faturas e não acatados na prestação de</w:t>
      </w:r>
      <w:r w:rsidR="007959D6">
        <w:rPr>
          <w:rFonts w:cs="Arial"/>
        </w:rPr>
        <w:t xml:space="preserve"> </w:t>
      </w:r>
      <w:r w:rsidR="007959D6" w:rsidRPr="007959D6">
        <w:rPr>
          <w:rFonts w:cs="Arial"/>
        </w:rPr>
        <w:t>contas em suprimentos concedidos para o cartão de pagamentos do</w:t>
      </w:r>
      <w:r w:rsidR="007959D6">
        <w:rPr>
          <w:rFonts w:cs="Arial"/>
        </w:rPr>
        <w:t xml:space="preserve"> </w:t>
      </w:r>
      <w:r w:rsidR="007959D6" w:rsidRPr="007959D6">
        <w:rPr>
          <w:rFonts w:cs="Arial"/>
        </w:rPr>
        <w:t>governo federal</w:t>
      </w:r>
      <w:r w:rsidR="001D6F97">
        <w:rPr>
          <w:rFonts w:cs="Arial"/>
        </w:rPr>
        <w:t xml:space="preserve"> (</w:t>
      </w:r>
      <w:r w:rsidR="001D6F97" w:rsidRPr="0024670C">
        <w:rPr>
          <w:rFonts w:cs="Arial"/>
          <w:color w:val="FF0000"/>
        </w:rPr>
        <w:t>ex.: multa por atraso no pagamento da fatura</w:t>
      </w:r>
      <w:r w:rsidR="001D6F97">
        <w:rPr>
          <w:rFonts w:cs="Arial"/>
        </w:rPr>
        <w:t>)</w:t>
      </w:r>
      <w:r w:rsidR="007959D6" w:rsidRPr="007959D6">
        <w:rPr>
          <w:rFonts w:cs="Arial"/>
        </w:rPr>
        <w:t>.</w:t>
      </w:r>
    </w:p>
    <w:p w:rsidR="00121318" w:rsidRDefault="00EA3583" w:rsidP="00F539B3">
      <w:pPr>
        <w:pStyle w:val="Corpodetexto3"/>
        <w:rPr>
          <w:rFonts w:cs="Arial"/>
          <w:b w:val="0"/>
        </w:rPr>
      </w:pPr>
      <w:r w:rsidRPr="00EA3583">
        <w:rPr>
          <w:rFonts w:cs="Arial"/>
          <w:b w:val="0"/>
        </w:rPr>
        <w:t xml:space="preserve">16.9 </w:t>
      </w:r>
      <w:r>
        <w:rPr>
          <w:rFonts w:cs="Arial"/>
          <w:b w:val="0"/>
        </w:rPr>
        <w:t xml:space="preserve">- </w:t>
      </w:r>
      <w:r w:rsidRPr="00EA3583">
        <w:rPr>
          <w:rFonts w:cs="Arial"/>
          <w:b w:val="0"/>
        </w:rPr>
        <w:t>Prestação de Contas:</w:t>
      </w:r>
    </w:p>
    <w:p w:rsidR="00EA3583" w:rsidRDefault="00EA3583" w:rsidP="006F0FA1">
      <w:pPr>
        <w:autoSpaceDE w:val="0"/>
        <w:autoSpaceDN w:val="0"/>
        <w:adjustRightInd w:val="0"/>
        <w:jc w:val="both"/>
      </w:pPr>
      <w:r w:rsidRPr="006F0FA1">
        <w:rPr>
          <w:rFonts w:cs="Arial"/>
        </w:rPr>
        <w:t xml:space="preserve">16.9.1 - </w:t>
      </w:r>
      <w:r w:rsidRPr="006F0FA1">
        <w:rPr>
          <w:rFonts w:cs="Arial"/>
          <w:b/>
          <w:bCs/>
        </w:rPr>
        <w:t>Após prestação de contas</w:t>
      </w:r>
      <w:r w:rsidRPr="006F0FA1">
        <w:rPr>
          <w:rFonts w:cs="Arial"/>
        </w:rPr>
        <w:t xml:space="preserve"> do suprido, </w:t>
      </w:r>
      <w:r w:rsidRPr="006F0FA1">
        <w:rPr>
          <w:rFonts w:cs="Arial"/>
          <w:b/>
          <w:bCs/>
        </w:rPr>
        <w:t>reclassificar as despesas</w:t>
      </w:r>
      <w:r w:rsidRPr="006F0FA1">
        <w:rPr>
          <w:rFonts w:cs="Arial"/>
        </w:rPr>
        <w:t xml:space="preserve">, </w:t>
      </w:r>
      <w:r w:rsidR="005173D2" w:rsidRPr="006F0FA1">
        <w:rPr>
          <w:rFonts w:cs="Arial"/>
        </w:rPr>
        <w:t>no próprio</w:t>
      </w:r>
      <w:r w:rsidRPr="006F0FA1">
        <w:rPr>
          <w:rFonts w:cs="Arial"/>
        </w:rPr>
        <w:t xml:space="preserve"> </w:t>
      </w:r>
      <w:r w:rsidRPr="006F0FA1">
        <w:rPr>
          <w:rFonts w:cs="Arial"/>
          <w:b/>
          <w:bCs/>
        </w:rPr>
        <w:t xml:space="preserve">documento </w:t>
      </w:r>
      <w:r w:rsidR="001500B9">
        <w:rPr>
          <w:rFonts w:cs="Arial"/>
          <w:b/>
          <w:bCs/>
        </w:rPr>
        <w:t>“</w:t>
      </w:r>
      <w:r w:rsidR="005173D2" w:rsidRPr="006F0FA1">
        <w:rPr>
          <w:rFonts w:cs="Arial"/>
          <w:b/>
          <w:bCs/>
        </w:rPr>
        <w:t>SF</w:t>
      </w:r>
      <w:r w:rsidR="001500B9">
        <w:rPr>
          <w:rFonts w:cs="Arial"/>
          <w:b/>
          <w:bCs/>
        </w:rPr>
        <w:t>”</w:t>
      </w:r>
      <w:r w:rsidRPr="006F0FA1">
        <w:rPr>
          <w:rFonts w:cs="Arial"/>
        </w:rPr>
        <w:t xml:space="preserve"> </w:t>
      </w:r>
      <w:r w:rsidR="004746E9" w:rsidRPr="006F0FA1">
        <w:rPr>
          <w:rFonts w:cs="Arial"/>
        </w:rPr>
        <w:t xml:space="preserve">no Novo CPR - CONDH: </w:t>
      </w:r>
      <w:r w:rsidR="005173D2" w:rsidRPr="006F0FA1">
        <w:rPr>
          <w:rFonts w:cs="Arial"/>
        </w:rPr>
        <w:t>Aba “</w:t>
      </w:r>
      <w:r w:rsidR="005173D2" w:rsidRPr="006F0FA1">
        <w:rPr>
          <w:rFonts w:cs="Arial"/>
          <w:u w:val="single"/>
        </w:rPr>
        <w:t>Outros Lançamentos</w:t>
      </w:r>
      <w:r w:rsidR="005173D2" w:rsidRPr="006F0FA1">
        <w:rPr>
          <w:rFonts w:cs="Arial"/>
        </w:rPr>
        <w:t>”</w:t>
      </w:r>
      <w:r w:rsidRPr="006F0FA1">
        <w:rPr>
          <w:rFonts w:cs="Arial"/>
        </w:rPr>
        <w:t xml:space="preserve"> </w:t>
      </w:r>
      <w:r w:rsidR="004746E9" w:rsidRPr="006F0FA1">
        <w:rPr>
          <w:rFonts w:cs="Arial"/>
        </w:rPr>
        <w:t xml:space="preserve">com </w:t>
      </w:r>
      <w:r w:rsidRPr="006F0FA1">
        <w:rPr>
          <w:rFonts w:cs="Arial"/>
        </w:rPr>
        <w:t xml:space="preserve">a </w:t>
      </w:r>
      <w:r w:rsidRPr="006F0FA1">
        <w:rPr>
          <w:rFonts w:cs="Arial"/>
          <w:b/>
          <w:bCs/>
        </w:rPr>
        <w:t xml:space="preserve">situação </w:t>
      </w:r>
      <w:r w:rsidR="00707DED" w:rsidRPr="006F0FA1">
        <w:rPr>
          <w:rFonts w:cs="Arial"/>
          <w:b/>
          <w:bCs/>
        </w:rPr>
        <w:t>“SPE003”</w:t>
      </w:r>
      <w:r w:rsidR="00707DED" w:rsidRPr="006F0FA1">
        <w:rPr>
          <w:rFonts w:cs="Arial"/>
          <w:bCs/>
        </w:rPr>
        <w:t xml:space="preserve"> para estorno de despesas com suprimento de fundos (3.3.3.9.0.XX.96)</w:t>
      </w:r>
      <w:r w:rsidR="007E2BE0" w:rsidRPr="006F0FA1">
        <w:rPr>
          <w:rFonts w:cs="Arial"/>
          <w:bCs/>
        </w:rPr>
        <w:t xml:space="preserve"> e a </w:t>
      </w:r>
      <w:r w:rsidR="007E2BE0" w:rsidRPr="006F0FA1">
        <w:rPr>
          <w:rFonts w:cs="Arial"/>
          <w:b/>
          <w:bCs/>
        </w:rPr>
        <w:t>situação “SPN003”</w:t>
      </w:r>
      <w:r w:rsidR="007E2BE0" w:rsidRPr="006F0FA1">
        <w:rPr>
          <w:rFonts w:cs="Arial"/>
          <w:bCs/>
        </w:rPr>
        <w:t xml:space="preserve"> para</w:t>
      </w:r>
      <w:r w:rsidR="006F0FA1" w:rsidRPr="006F0FA1">
        <w:rPr>
          <w:rFonts w:cs="Arial"/>
          <w:bCs/>
        </w:rPr>
        <w:t xml:space="preserve"> </w:t>
      </w:r>
      <w:r w:rsidR="006F0FA1" w:rsidRPr="006F0FA1">
        <w:rPr>
          <w:rFonts w:cs="Arial"/>
        </w:rPr>
        <w:t>reclassificação de despesas correntes (3.3.3.9.X.XX.YY</w:t>
      </w:r>
      <w:r w:rsidR="006F0FA1">
        <w:rPr>
          <w:rFonts w:cs="Arial"/>
        </w:rPr>
        <w:t xml:space="preserve"> </w:t>
      </w:r>
      <w:r w:rsidR="00673B23">
        <w:rPr>
          <w:rFonts w:cs="Arial"/>
        </w:rPr>
        <w:t>-</w:t>
      </w:r>
      <w:r w:rsidR="006F0FA1">
        <w:rPr>
          <w:rFonts w:cs="Arial"/>
        </w:rPr>
        <w:t xml:space="preserve"> subitens </w:t>
      </w:r>
      <w:r w:rsidR="00803146">
        <w:rPr>
          <w:rFonts w:cs="Arial"/>
        </w:rPr>
        <w:t>dos gastos</w:t>
      </w:r>
      <w:r w:rsidR="006F0FA1" w:rsidRPr="006F0FA1">
        <w:rPr>
          <w:rFonts w:cs="Arial"/>
        </w:rPr>
        <w:t>) de</w:t>
      </w:r>
      <w:r w:rsidR="006F0FA1">
        <w:rPr>
          <w:rFonts w:cs="Arial"/>
        </w:rPr>
        <w:t xml:space="preserve"> </w:t>
      </w:r>
      <w:r w:rsidR="006F0FA1" w:rsidRPr="006F0FA1">
        <w:rPr>
          <w:rFonts w:cs="Arial"/>
        </w:rPr>
        <w:t>suprimento de fundos</w:t>
      </w:r>
      <w:r w:rsidRPr="00EA3583">
        <w:t>.</w:t>
      </w:r>
    </w:p>
    <w:p w:rsidR="00FB3887" w:rsidRPr="006356CA" w:rsidRDefault="00FB3887" w:rsidP="006356CA">
      <w:pPr>
        <w:autoSpaceDE w:val="0"/>
        <w:autoSpaceDN w:val="0"/>
        <w:adjustRightInd w:val="0"/>
        <w:jc w:val="both"/>
        <w:rPr>
          <w:rFonts w:cs="Arial"/>
        </w:rPr>
      </w:pPr>
      <w:r w:rsidRPr="006356CA">
        <w:rPr>
          <w:rFonts w:cs="Arial"/>
        </w:rPr>
        <w:t>16.9.2 -</w:t>
      </w:r>
      <w:r w:rsidR="006356CA" w:rsidRPr="006356CA">
        <w:rPr>
          <w:rFonts w:cs="Arial"/>
        </w:rPr>
        <w:t xml:space="preserve"> Na reclassificação, as contas relativas ao controle da responsabilidade</w:t>
      </w:r>
      <w:r w:rsidR="006356CA">
        <w:rPr>
          <w:rFonts w:cs="Arial"/>
        </w:rPr>
        <w:t xml:space="preserve"> </w:t>
      </w:r>
      <w:r w:rsidR="006356CA" w:rsidRPr="006356CA">
        <w:rPr>
          <w:rFonts w:cs="Arial"/>
        </w:rPr>
        <w:t>do suprido (1</w:t>
      </w:r>
      <w:r w:rsidR="006356CA">
        <w:rPr>
          <w:rFonts w:cs="Arial"/>
        </w:rPr>
        <w:t>.</w:t>
      </w:r>
      <w:r w:rsidR="006356CA" w:rsidRPr="006356CA">
        <w:rPr>
          <w:rFonts w:cs="Arial"/>
        </w:rPr>
        <w:t>1</w:t>
      </w:r>
      <w:r w:rsidR="006356CA">
        <w:rPr>
          <w:rFonts w:cs="Arial"/>
        </w:rPr>
        <w:t>.</w:t>
      </w:r>
      <w:r w:rsidR="006356CA" w:rsidRPr="006356CA">
        <w:rPr>
          <w:rFonts w:cs="Arial"/>
        </w:rPr>
        <w:t>2</w:t>
      </w:r>
      <w:r w:rsidR="006356CA">
        <w:rPr>
          <w:rFonts w:cs="Arial"/>
        </w:rPr>
        <w:t>.</w:t>
      </w:r>
      <w:r w:rsidR="006356CA" w:rsidRPr="006356CA">
        <w:rPr>
          <w:rFonts w:cs="Arial"/>
        </w:rPr>
        <w:t>4</w:t>
      </w:r>
      <w:r w:rsidR="006356CA">
        <w:rPr>
          <w:rFonts w:cs="Arial"/>
        </w:rPr>
        <w:t>.</w:t>
      </w:r>
      <w:r w:rsidR="006356CA" w:rsidRPr="006356CA">
        <w:rPr>
          <w:rFonts w:cs="Arial"/>
        </w:rPr>
        <w:t>4</w:t>
      </w:r>
      <w:r w:rsidR="006356CA">
        <w:rPr>
          <w:rFonts w:cs="Arial"/>
        </w:rPr>
        <w:t>.</w:t>
      </w:r>
      <w:r w:rsidR="006356CA" w:rsidRPr="006356CA">
        <w:rPr>
          <w:rFonts w:cs="Arial"/>
        </w:rPr>
        <w:t>00</w:t>
      </w:r>
      <w:r w:rsidR="006356CA">
        <w:rPr>
          <w:rFonts w:cs="Arial"/>
        </w:rPr>
        <w:t>.</w:t>
      </w:r>
      <w:r w:rsidR="006356CA" w:rsidRPr="006356CA">
        <w:rPr>
          <w:rFonts w:cs="Arial"/>
        </w:rPr>
        <w:t>00 e 1</w:t>
      </w:r>
      <w:r w:rsidR="006356CA">
        <w:rPr>
          <w:rFonts w:cs="Arial"/>
        </w:rPr>
        <w:t>.</w:t>
      </w:r>
      <w:r w:rsidR="006356CA" w:rsidRPr="006356CA">
        <w:rPr>
          <w:rFonts w:cs="Arial"/>
        </w:rPr>
        <w:t>9</w:t>
      </w:r>
      <w:r w:rsidR="006356CA">
        <w:rPr>
          <w:rFonts w:cs="Arial"/>
        </w:rPr>
        <w:t>.</w:t>
      </w:r>
      <w:r w:rsidR="006356CA" w:rsidRPr="006356CA">
        <w:rPr>
          <w:rFonts w:cs="Arial"/>
        </w:rPr>
        <w:t>9</w:t>
      </w:r>
      <w:r w:rsidR="006356CA">
        <w:rPr>
          <w:rFonts w:cs="Arial"/>
        </w:rPr>
        <w:t>.</w:t>
      </w:r>
      <w:r w:rsidR="006356CA" w:rsidRPr="006356CA">
        <w:rPr>
          <w:rFonts w:cs="Arial"/>
        </w:rPr>
        <w:t>1</w:t>
      </w:r>
      <w:r w:rsidR="006356CA">
        <w:rPr>
          <w:rFonts w:cs="Arial"/>
        </w:rPr>
        <w:t>.</w:t>
      </w:r>
      <w:r w:rsidR="006356CA" w:rsidRPr="006356CA">
        <w:rPr>
          <w:rFonts w:cs="Arial"/>
        </w:rPr>
        <w:t>1</w:t>
      </w:r>
      <w:r w:rsidR="006356CA">
        <w:rPr>
          <w:rFonts w:cs="Arial"/>
        </w:rPr>
        <w:t>.</w:t>
      </w:r>
      <w:r w:rsidR="006356CA" w:rsidRPr="006356CA">
        <w:rPr>
          <w:rFonts w:cs="Arial"/>
        </w:rPr>
        <w:t>06</w:t>
      </w:r>
      <w:r w:rsidR="006356CA">
        <w:rPr>
          <w:rFonts w:cs="Arial"/>
        </w:rPr>
        <w:t>.</w:t>
      </w:r>
      <w:r w:rsidR="006356CA" w:rsidRPr="006356CA">
        <w:rPr>
          <w:rFonts w:cs="Arial"/>
        </w:rPr>
        <w:t>00) serão baixadas, pois, uma vez que a conta de</w:t>
      </w:r>
      <w:r w:rsidR="006356CA">
        <w:rPr>
          <w:rFonts w:cs="Arial"/>
        </w:rPr>
        <w:t xml:space="preserve"> </w:t>
      </w:r>
      <w:r w:rsidR="006356CA" w:rsidRPr="006356CA">
        <w:rPr>
          <w:rFonts w:cs="Arial"/>
        </w:rPr>
        <w:t xml:space="preserve">despesa não estará mais registrada no subitem </w:t>
      </w:r>
      <w:r w:rsidR="001500B9">
        <w:rPr>
          <w:rFonts w:cs="Arial"/>
        </w:rPr>
        <w:t>“</w:t>
      </w:r>
      <w:r w:rsidR="006356CA" w:rsidRPr="006356CA">
        <w:rPr>
          <w:rFonts w:cs="Arial"/>
        </w:rPr>
        <w:t>96 - PGTO ANTECIPADO</w:t>
      </w:r>
      <w:r w:rsidR="001500B9">
        <w:rPr>
          <w:rFonts w:cs="Arial"/>
        </w:rPr>
        <w:t>”</w:t>
      </w:r>
      <w:r w:rsidR="006356CA" w:rsidRPr="006356CA">
        <w:rPr>
          <w:rFonts w:cs="Arial"/>
        </w:rPr>
        <w:t>, a</w:t>
      </w:r>
      <w:r w:rsidR="006356CA">
        <w:rPr>
          <w:rFonts w:cs="Arial"/>
        </w:rPr>
        <w:t xml:space="preserve"> </w:t>
      </w:r>
      <w:r w:rsidR="006356CA" w:rsidRPr="006356CA">
        <w:rPr>
          <w:rFonts w:cs="Arial"/>
        </w:rPr>
        <w:t>responsabilidade deixa de existir.</w:t>
      </w:r>
    </w:p>
    <w:p w:rsidR="00DC229E" w:rsidRDefault="00DC229E" w:rsidP="00647170">
      <w:pPr>
        <w:autoSpaceDE w:val="0"/>
        <w:autoSpaceDN w:val="0"/>
        <w:adjustRightInd w:val="0"/>
        <w:jc w:val="both"/>
      </w:pPr>
      <w:r w:rsidRPr="00647170">
        <w:t>16.</w:t>
      </w:r>
      <w:r w:rsidR="00647170">
        <w:t>9</w:t>
      </w:r>
      <w:r w:rsidRPr="00647170">
        <w:t xml:space="preserve">.3 - </w:t>
      </w:r>
      <w:r w:rsidR="00647170" w:rsidRPr="00647170">
        <w:rPr>
          <w:rFonts w:cs="Arial"/>
        </w:rPr>
        <w:t>Após a baixa de todo o valor não utilizado e pagamento de todas as</w:t>
      </w:r>
      <w:r w:rsidR="00647170">
        <w:rPr>
          <w:rFonts w:cs="Arial"/>
        </w:rPr>
        <w:t xml:space="preserve"> </w:t>
      </w:r>
      <w:r w:rsidR="00647170" w:rsidRPr="00647170">
        <w:rPr>
          <w:rFonts w:cs="Arial"/>
        </w:rPr>
        <w:t>faturas, o gestor deverá, por</w:t>
      </w:r>
      <w:r w:rsidRPr="00647170">
        <w:t xml:space="preserve"> meio da transação </w:t>
      </w:r>
      <w:r w:rsidR="00DB6925">
        <w:rPr>
          <w:b/>
          <w:bCs/>
        </w:rPr>
        <w:t>GERCOMP</w:t>
      </w:r>
      <w:r w:rsidR="00DB6925" w:rsidRPr="00DB6925">
        <w:rPr>
          <w:bCs/>
        </w:rPr>
        <w:t xml:space="preserve"> (Novo CPR)</w:t>
      </w:r>
      <w:r w:rsidRPr="00DB6925">
        <w:rPr>
          <w:bCs/>
        </w:rPr>
        <w:t xml:space="preserve">, </w:t>
      </w:r>
      <w:r w:rsidRPr="00647170">
        <w:rPr>
          <w:b/>
          <w:bCs/>
        </w:rPr>
        <w:t>opção B</w:t>
      </w:r>
      <w:r w:rsidRPr="00647170">
        <w:t xml:space="preserve"> - baixa por realização fora do CPR</w:t>
      </w:r>
      <w:r w:rsidR="00DC6623">
        <w:t>,</w:t>
      </w:r>
      <w:r w:rsidRPr="00647170">
        <w:t xml:space="preserve"> </w:t>
      </w:r>
      <w:r w:rsidRPr="00647170">
        <w:rPr>
          <w:b/>
          <w:bCs/>
        </w:rPr>
        <w:t>baixar o compromisso relativo às ordens banc</w:t>
      </w:r>
      <w:r w:rsidR="009E10D5">
        <w:rPr>
          <w:b/>
          <w:bCs/>
        </w:rPr>
        <w:t>á</w:t>
      </w:r>
      <w:r w:rsidRPr="00647170">
        <w:rPr>
          <w:b/>
          <w:bCs/>
        </w:rPr>
        <w:t>rias de saque emitidas</w:t>
      </w:r>
      <w:r w:rsidRPr="00647170">
        <w:t xml:space="preserve"> no período de utilização do suprimento, quando do saque, </w:t>
      </w:r>
      <w:r w:rsidRPr="00647170">
        <w:rPr>
          <w:b/>
          <w:bCs/>
        </w:rPr>
        <w:t>informando o número das OB geradas</w:t>
      </w:r>
      <w:r w:rsidRPr="00647170">
        <w:t xml:space="preserve">, sendo que o </w:t>
      </w:r>
      <w:r w:rsidRPr="00647170">
        <w:rPr>
          <w:b/>
          <w:bCs/>
        </w:rPr>
        <w:t>valor total das OB deverá corresponder ao valor pendente do compromisso</w:t>
      </w:r>
      <w:r w:rsidRPr="00647170">
        <w:t>.</w:t>
      </w:r>
    </w:p>
    <w:p w:rsidR="00935894" w:rsidRPr="00935894" w:rsidRDefault="00935894" w:rsidP="00935894">
      <w:pPr>
        <w:autoSpaceDE w:val="0"/>
        <w:autoSpaceDN w:val="0"/>
        <w:adjustRightInd w:val="0"/>
        <w:jc w:val="both"/>
        <w:rPr>
          <w:rFonts w:cs="Arial"/>
        </w:rPr>
      </w:pPr>
      <w:r w:rsidRPr="00935894">
        <w:rPr>
          <w:rFonts w:cs="Arial"/>
        </w:rPr>
        <w:t xml:space="preserve">16.9.4 - Caso haja </w:t>
      </w:r>
      <w:r w:rsidR="009D7BE0">
        <w:rPr>
          <w:rFonts w:cs="Arial"/>
        </w:rPr>
        <w:t xml:space="preserve">algum </w:t>
      </w:r>
      <w:r w:rsidRPr="00935894">
        <w:rPr>
          <w:rFonts w:cs="Arial"/>
        </w:rPr>
        <w:t xml:space="preserve">erro, o gestor deverá </w:t>
      </w:r>
      <w:r>
        <w:rPr>
          <w:rFonts w:cs="Arial"/>
        </w:rPr>
        <w:t>corrig</w:t>
      </w:r>
      <w:r w:rsidR="008E794A">
        <w:rPr>
          <w:rFonts w:cs="Arial"/>
        </w:rPr>
        <w:t>í</w:t>
      </w:r>
      <w:r>
        <w:rPr>
          <w:rFonts w:cs="Arial"/>
        </w:rPr>
        <w:t>-los no Novo CPR</w:t>
      </w:r>
      <w:r w:rsidRPr="00935894">
        <w:rPr>
          <w:rFonts w:cs="Arial"/>
        </w:rPr>
        <w:t>, evitando lançamentos por NL.</w:t>
      </w:r>
    </w:p>
    <w:p w:rsidR="00DC229E" w:rsidRDefault="00DC229E">
      <w:pPr>
        <w:pStyle w:val="Corpodetexto"/>
      </w:pPr>
    </w:p>
    <w:p w:rsidR="00DC229E" w:rsidRDefault="00DC229E">
      <w:pPr>
        <w:jc w:val="both"/>
      </w:pPr>
      <w:r w:rsidRPr="00C428D7">
        <w:t xml:space="preserve">17 - OPERACIONALIZAÇÃO DO SUPRIMENTO DE FUNDOS NO </w:t>
      </w:r>
      <w:r w:rsidR="00E15633">
        <w:t xml:space="preserve">NOVO </w:t>
      </w:r>
      <w:r w:rsidRPr="00C428D7">
        <w:t>CPR</w:t>
      </w:r>
      <w:r w:rsidR="00AB7968" w:rsidRPr="00C428D7">
        <w:t xml:space="preserve"> </w:t>
      </w:r>
      <w:r w:rsidR="005E61AA" w:rsidRPr="00C428D7">
        <w:t>PASSO A PASSO</w:t>
      </w:r>
      <w:r w:rsidRPr="00C428D7">
        <w:t>:</w:t>
      </w:r>
    </w:p>
    <w:p w:rsidR="00DC229E" w:rsidRDefault="00DC229E">
      <w:pPr>
        <w:jc w:val="both"/>
      </w:pPr>
      <w:r>
        <w:t>17.</w:t>
      </w:r>
      <w:r w:rsidR="000322E3">
        <w:t>3</w:t>
      </w:r>
      <w:r>
        <w:t xml:space="preserve"> - </w:t>
      </w:r>
      <w:r>
        <w:rPr>
          <w:b/>
          <w:bCs/>
        </w:rPr>
        <w:t>Liquidação da despesa</w:t>
      </w:r>
      <w:r>
        <w:t xml:space="preserve"> - Transação </w:t>
      </w:r>
      <w:r w:rsidR="00B84E57">
        <w:rPr>
          <w:b/>
          <w:bCs/>
        </w:rPr>
        <w:t>INCDH (Novo CPR)</w:t>
      </w:r>
      <w:r>
        <w:t>:</w:t>
      </w:r>
    </w:p>
    <w:p w:rsidR="00DC229E" w:rsidRDefault="00DC229E">
      <w:pPr>
        <w:jc w:val="both"/>
      </w:pPr>
      <w:r>
        <w:t>17.</w:t>
      </w:r>
      <w:r w:rsidR="000322E3">
        <w:t>3</w:t>
      </w:r>
      <w:r>
        <w:t>.1 - 1</w:t>
      </w:r>
      <w:r w:rsidR="000322E3">
        <w:t>ª</w:t>
      </w:r>
      <w:r>
        <w:t xml:space="preserve"> Tela: Informar somente o tipo de </w:t>
      </w:r>
      <w:r>
        <w:rPr>
          <w:b/>
          <w:bCs/>
        </w:rPr>
        <w:t>documento - SF</w:t>
      </w:r>
      <w:r>
        <w:t>;</w:t>
      </w:r>
    </w:p>
    <w:p w:rsidR="00DC229E" w:rsidRDefault="00DC229E">
      <w:pPr>
        <w:jc w:val="both"/>
      </w:pPr>
      <w:r>
        <w:t>17.</w:t>
      </w:r>
      <w:r w:rsidR="000322E3">
        <w:t>3</w:t>
      </w:r>
      <w:r>
        <w:t xml:space="preserve">.2 </w:t>
      </w:r>
      <w:r w:rsidR="00BF65D1">
        <w:t>-</w:t>
      </w:r>
      <w:r>
        <w:t xml:space="preserve"> </w:t>
      </w:r>
      <w:r w:rsidR="00BF65D1">
        <w:t>Ab</w:t>
      </w:r>
      <w:r>
        <w:t xml:space="preserve">a </w:t>
      </w:r>
      <w:r w:rsidR="00BF65D1">
        <w:t>“</w:t>
      </w:r>
      <w:r w:rsidRPr="00D301AE">
        <w:rPr>
          <w:u w:val="single"/>
        </w:rPr>
        <w:t>Dados Básicos</w:t>
      </w:r>
      <w:r w:rsidR="00BF65D1">
        <w:t>”</w:t>
      </w:r>
      <w:r>
        <w:t xml:space="preserve">: </w:t>
      </w:r>
      <w:r w:rsidR="005B5C34">
        <w:t xml:space="preserve">Preencher </w:t>
      </w:r>
      <w:r w:rsidR="00047BF0">
        <w:t xml:space="preserve">data de vencimento, </w:t>
      </w:r>
      <w:r w:rsidR="005B5C34">
        <w:t xml:space="preserve">valor do suprimento, o </w:t>
      </w:r>
      <w:r w:rsidR="005B5C34">
        <w:rPr>
          <w:b/>
          <w:bCs/>
        </w:rPr>
        <w:t>credor do documento hábil</w:t>
      </w:r>
      <w:r w:rsidR="005B5C34">
        <w:t xml:space="preserve"> será o </w:t>
      </w:r>
      <w:r w:rsidR="005B5C34">
        <w:rPr>
          <w:b/>
          <w:bCs/>
        </w:rPr>
        <w:t>CPF do suprido</w:t>
      </w:r>
      <w:r w:rsidR="005B5C34">
        <w:t xml:space="preserve">, </w:t>
      </w:r>
      <w:r w:rsidR="00671FF2">
        <w:t>e</w:t>
      </w:r>
      <w:r w:rsidR="005B5C34">
        <w:t xml:space="preserve"> observação;</w:t>
      </w:r>
    </w:p>
    <w:p w:rsidR="00DC229E" w:rsidRPr="007A63BE" w:rsidRDefault="00DC229E" w:rsidP="007A63BE">
      <w:pPr>
        <w:autoSpaceDE w:val="0"/>
        <w:autoSpaceDN w:val="0"/>
        <w:adjustRightInd w:val="0"/>
        <w:jc w:val="both"/>
        <w:rPr>
          <w:rFonts w:cs="Arial"/>
        </w:rPr>
      </w:pPr>
      <w:r w:rsidRPr="007A63BE">
        <w:rPr>
          <w:rFonts w:cs="Arial"/>
        </w:rPr>
        <w:t>17.</w:t>
      </w:r>
      <w:r w:rsidR="000322E3" w:rsidRPr="007A63BE">
        <w:rPr>
          <w:rFonts w:cs="Arial"/>
        </w:rPr>
        <w:t>3</w:t>
      </w:r>
      <w:r w:rsidRPr="007A63BE">
        <w:rPr>
          <w:rFonts w:cs="Arial"/>
        </w:rPr>
        <w:t xml:space="preserve">.3 - </w:t>
      </w:r>
      <w:r w:rsidR="00374CC5" w:rsidRPr="007A63BE">
        <w:rPr>
          <w:rFonts w:cs="Arial"/>
        </w:rPr>
        <w:t>Aba</w:t>
      </w:r>
      <w:r w:rsidRPr="007A63BE">
        <w:rPr>
          <w:rFonts w:cs="Arial"/>
        </w:rPr>
        <w:t xml:space="preserve"> </w:t>
      </w:r>
      <w:r w:rsidR="00D301AE" w:rsidRPr="007A63BE">
        <w:rPr>
          <w:rFonts w:cs="Arial"/>
        </w:rPr>
        <w:t>“</w:t>
      </w:r>
      <w:r w:rsidR="00374CC5" w:rsidRPr="007A63BE">
        <w:rPr>
          <w:rFonts w:cs="Arial"/>
          <w:color w:val="000000"/>
          <w:u w:val="single"/>
        </w:rPr>
        <w:t>Principal com Orçamento</w:t>
      </w:r>
      <w:r w:rsidR="00D301AE" w:rsidRPr="007A63BE">
        <w:rPr>
          <w:rFonts w:cs="Arial"/>
          <w:color w:val="000000"/>
        </w:rPr>
        <w:t>”</w:t>
      </w:r>
      <w:r w:rsidR="00374CC5" w:rsidRPr="007A63BE">
        <w:rPr>
          <w:rFonts w:cs="Arial"/>
          <w:color w:val="000000"/>
        </w:rPr>
        <w:t xml:space="preserve">. Informar: </w:t>
      </w:r>
      <w:r w:rsidR="00374CC5" w:rsidRPr="007A63BE">
        <w:rPr>
          <w:rFonts w:cs="Arial"/>
          <w:b/>
          <w:color w:val="000000"/>
        </w:rPr>
        <w:t>Situação</w:t>
      </w:r>
      <w:r w:rsidR="00374CC5" w:rsidRPr="007A63BE">
        <w:rPr>
          <w:rFonts w:cs="Arial"/>
          <w:color w:val="000000"/>
        </w:rPr>
        <w:t xml:space="preserve"> </w:t>
      </w:r>
      <w:r w:rsidR="00374CC5" w:rsidRPr="007A63BE">
        <w:rPr>
          <w:rFonts w:cs="Arial"/>
          <w:b/>
          <w:color w:val="000000"/>
        </w:rPr>
        <w:t>“SPF003</w:t>
      </w:r>
      <w:r w:rsidR="009D5AA3">
        <w:rPr>
          <w:rFonts w:cs="Arial"/>
          <w:b/>
          <w:color w:val="000000"/>
        </w:rPr>
        <w:t>”</w:t>
      </w:r>
      <w:r w:rsidR="007A63BE" w:rsidRPr="007A63BE">
        <w:rPr>
          <w:rFonts w:cs="Arial"/>
          <w:color w:val="000000"/>
        </w:rPr>
        <w:t xml:space="preserve">, </w:t>
      </w:r>
      <w:r w:rsidR="007A63BE" w:rsidRPr="007A63BE">
        <w:rPr>
          <w:rFonts w:cs="Arial"/>
        </w:rPr>
        <w:t xml:space="preserve">o Subitem da despesa </w:t>
      </w:r>
      <w:r w:rsidR="007A63BE" w:rsidRPr="007A63BE">
        <w:rPr>
          <w:rFonts w:cs="Arial"/>
          <w:b/>
        </w:rPr>
        <w:t>“96”</w:t>
      </w:r>
      <w:r w:rsidR="007A63BE" w:rsidRPr="007A63BE">
        <w:rPr>
          <w:rFonts w:cs="Arial"/>
        </w:rPr>
        <w:t>, o n</w:t>
      </w:r>
      <w:r w:rsidR="007A63BE">
        <w:rPr>
          <w:rFonts w:cs="Arial"/>
        </w:rPr>
        <w:t>úmero</w:t>
      </w:r>
      <w:r w:rsidR="007A63BE" w:rsidRPr="007A63BE">
        <w:rPr>
          <w:rFonts w:cs="Arial"/>
        </w:rPr>
        <w:t xml:space="preserve"> do empenho</w:t>
      </w:r>
      <w:r w:rsidR="007A63BE">
        <w:rPr>
          <w:rFonts w:cs="Arial"/>
        </w:rPr>
        <w:t xml:space="preserve"> </w:t>
      </w:r>
      <w:r w:rsidR="007A63BE" w:rsidRPr="007A63BE">
        <w:rPr>
          <w:rFonts w:cs="Arial"/>
        </w:rPr>
        <w:t>e valor</w:t>
      </w:r>
      <w:r w:rsidR="00374CC5" w:rsidRPr="007A63BE">
        <w:rPr>
          <w:rFonts w:cs="Arial"/>
          <w:color w:val="000000"/>
        </w:rPr>
        <w:t>;</w:t>
      </w:r>
    </w:p>
    <w:p w:rsidR="00DC229E" w:rsidRDefault="00DC229E">
      <w:pPr>
        <w:jc w:val="both"/>
      </w:pPr>
      <w:r>
        <w:t>17.</w:t>
      </w:r>
      <w:r w:rsidR="000322E3">
        <w:t>3</w:t>
      </w:r>
      <w:r>
        <w:t>.</w:t>
      </w:r>
      <w:r w:rsidR="0033428F">
        <w:t>4</w:t>
      </w:r>
      <w:r>
        <w:t xml:space="preserve"> - </w:t>
      </w:r>
      <w:r w:rsidR="00C1689E">
        <w:t>Aba</w:t>
      </w:r>
      <w:r>
        <w:t xml:space="preserve"> </w:t>
      </w:r>
      <w:r w:rsidR="00C1689E">
        <w:t>“</w:t>
      </w:r>
      <w:r w:rsidRPr="00C1689E">
        <w:rPr>
          <w:u w:val="single"/>
        </w:rPr>
        <w:t>Dedução</w:t>
      </w:r>
      <w:r w:rsidR="00C1689E">
        <w:t>”</w:t>
      </w:r>
      <w:r>
        <w:t xml:space="preserve"> não informar neste momento;</w:t>
      </w:r>
    </w:p>
    <w:p w:rsidR="00DC229E" w:rsidRDefault="00DC229E">
      <w:pPr>
        <w:jc w:val="both"/>
      </w:pPr>
      <w:r>
        <w:t>17.</w:t>
      </w:r>
      <w:r w:rsidR="00680300">
        <w:t>3</w:t>
      </w:r>
      <w:r>
        <w:t>.</w:t>
      </w:r>
      <w:r w:rsidR="007A190E">
        <w:t>6</w:t>
      </w:r>
      <w:r>
        <w:t xml:space="preserve"> - </w:t>
      </w:r>
      <w:r w:rsidR="00D85DDF">
        <w:t>P</w:t>
      </w:r>
      <w:r>
        <w:t>ressiona</w:t>
      </w:r>
      <w:r w:rsidR="00D85DDF">
        <w:t>r</w:t>
      </w:r>
      <w:r>
        <w:t xml:space="preserve"> </w:t>
      </w:r>
      <w:r w:rsidR="00D85DDF">
        <w:t xml:space="preserve">a tecla </w:t>
      </w:r>
      <w:r w:rsidR="001500B9">
        <w:rPr>
          <w:b/>
          <w:bCs/>
        </w:rPr>
        <w:t>“</w:t>
      </w:r>
      <w:r w:rsidR="00D85DDF">
        <w:rPr>
          <w:b/>
          <w:bCs/>
        </w:rPr>
        <w:t>REGISTRAR”</w:t>
      </w:r>
      <w:r>
        <w:t>: É dado o n</w:t>
      </w:r>
      <w:r w:rsidR="00D85DDF">
        <w:t>úmero</w:t>
      </w:r>
      <w:r>
        <w:t xml:space="preserve"> do documento hábil (SF).</w:t>
      </w:r>
    </w:p>
    <w:p w:rsidR="00C44924" w:rsidRDefault="00C44924">
      <w:pPr>
        <w:jc w:val="both"/>
        <w:rPr>
          <w:rFonts w:cs="Arial"/>
        </w:rPr>
      </w:pPr>
      <w:r w:rsidRPr="00C44924">
        <w:rPr>
          <w:rFonts w:cs="Arial"/>
        </w:rPr>
        <w:t>17.4 - Pagamento da Fatura:</w:t>
      </w:r>
    </w:p>
    <w:p w:rsidR="00C44924" w:rsidRDefault="00C44924" w:rsidP="00C44924">
      <w:pPr>
        <w:jc w:val="both"/>
      </w:pPr>
      <w:r>
        <w:t xml:space="preserve">17.4.1 - </w:t>
      </w:r>
      <w:r>
        <w:rPr>
          <w:b/>
          <w:bCs/>
        </w:rPr>
        <w:t>Criação da lista de fatura</w:t>
      </w:r>
      <w:r>
        <w:t xml:space="preserve"> por meio da transação </w:t>
      </w:r>
      <w:r>
        <w:rPr>
          <w:b/>
          <w:bCs/>
        </w:rPr>
        <w:t>ATULF</w:t>
      </w:r>
      <w:r>
        <w:t>;</w:t>
      </w:r>
    </w:p>
    <w:p w:rsidR="00C44924" w:rsidRDefault="00C44924" w:rsidP="00C44924">
      <w:pPr>
        <w:jc w:val="both"/>
        <w:rPr>
          <w:rFonts w:cs="Arial"/>
        </w:rPr>
      </w:pPr>
      <w:r>
        <w:t xml:space="preserve">17.4.2 - </w:t>
      </w:r>
      <w:r>
        <w:rPr>
          <w:b/>
          <w:bCs/>
        </w:rPr>
        <w:t>Para gerar o compromisso da fatura</w:t>
      </w:r>
      <w:r>
        <w:t xml:space="preserve">, acessar a transação </w:t>
      </w:r>
      <w:r w:rsidR="00CB6C9B">
        <w:rPr>
          <w:b/>
          <w:bCs/>
        </w:rPr>
        <w:t>CONDH (Novo CPR)</w:t>
      </w:r>
      <w:r>
        <w:t xml:space="preserve"> no </w:t>
      </w:r>
      <w:r>
        <w:rPr>
          <w:b/>
          <w:bCs/>
        </w:rPr>
        <w:t>documento hábil de origem (SF)</w:t>
      </w:r>
      <w:r>
        <w:t xml:space="preserve"> e </w:t>
      </w:r>
      <w:r>
        <w:rPr>
          <w:b/>
          <w:bCs/>
        </w:rPr>
        <w:t xml:space="preserve">incluir a </w:t>
      </w:r>
      <w:r w:rsidR="000B187E">
        <w:rPr>
          <w:b/>
          <w:bCs/>
        </w:rPr>
        <w:t>situa</w:t>
      </w:r>
      <w:r>
        <w:rPr>
          <w:b/>
          <w:bCs/>
        </w:rPr>
        <w:t xml:space="preserve">ção </w:t>
      </w:r>
      <w:r w:rsidR="00CB6C9B">
        <w:rPr>
          <w:b/>
          <w:bCs/>
        </w:rPr>
        <w:t>“DOB029”</w:t>
      </w:r>
      <w:r>
        <w:t xml:space="preserve"> </w:t>
      </w:r>
      <w:r w:rsidR="00CB6C9B">
        <w:t>na Aba “</w:t>
      </w:r>
      <w:r w:rsidR="00CB6C9B" w:rsidRPr="00CB6C9B">
        <w:rPr>
          <w:u w:val="single"/>
        </w:rPr>
        <w:t>Dedução</w:t>
      </w:r>
      <w:r w:rsidR="00CB6C9B">
        <w:t>”</w:t>
      </w:r>
      <w:r w:rsidR="00617EE7">
        <w:t>.</w:t>
      </w:r>
      <w:r>
        <w:t xml:space="preserve"> </w:t>
      </w:r>
      <w:r w:rsidR="005A04FE">
        <w:t xml:space="preserve">No campo </w:t>
      </w:r>
      <w:r w:rsidR="005A04FE">
        <w:rPr>
          <w:rFonts w:cs="Arial"/>
        </w:rPr>
        <w:t>“</w:t>
      </w:r>
      <w:r w:rsidR="005A04FE" w:rsidRPr="009B3072">
        <w:rPr>
          <w:rFonts w:cs="Arial"/>
        </w:rPr>
        <w:t>CNPJ, CPF, UG,</w:t>
      </w:r>
      <w:r w:rsidR="005A04FE">
        <w:rPr>
          <w:rFonts w:cs="Arial"/>
        </w:rPr>
        <w:t xml:space="preserve"> </w:t>
      </w:r>
      <w:r w:rsidR="005A04FE" w:rsidRPr="009B3072">
        <w:rPr>
          <w:rFonts w:cs="Arial"/>
        </w:rPr>
        <w:t>IG ou 999</w:t>
      </w:r>
      <w:r w:rsidR="005A04FE">
        <w:rPr>
          <w:rFonts w:cs="Arial"/>
        </w:rPr>
        <w:t>”</w:t>
      </w:r>
      <w:r w:rsidR="005A04FE" w:rsidRPr="009B3072">
        <w:rPr>
          <w:rFonts w:cs="Arial"/>
        </w:rPr>
        <w:t xml:space="preserve"> </w:t>
      </w:r>
      <w:r w:rsidR="005A04FE">
        <w:rPr>
          <w:rFonts w:cs="Arial"/>
        </w:rPr>
        <w:t>preencher</w:t>
      </w:r>
      <w:r w:rsidR="005A04FE" w:rsidRPr="009B3072">
        <w:rPr>
          <w:rFonts w:cs="Arial"/>
        </w:rPr>
        <w:t xml:space="preserve"> o </w:t>
      </w:r>
      <w:r w:rsidR="005A04FE" w:rsidRPr="009B3072">
        <w:rPr>
          <w:rFonts w:cs="Arial"/>
          <w:b/>
        </w:rPr>
        <w:t>“CPF do suprido”</w:t>
      </w:r>
      <w:r w:rsidR="005A04FE">
        <w:rPr>
          <w:rFonts w:cs="Arial"/>
        </w:rPr>
        <w:t>; clicar em “</w:t>
      </w:r>
      <w:r w:rsidR="005A04FE" w:rsidRPr="00225B6F">
        <w:rPr>
          <w:rFonts w:cs="Arial"/>
          <w:u w:val="single"/>
        </w:rPr>
        <w:t>Relacionamento Manual</w:t>
      </w:r>
      <w:r w:rsidR="005A04FE">
        <w:rPr>
          <w:rFonts w:cs="Arial"/>
        </w:rPr>
        <w:t>” e escolher o empenho a que a fatura se refere.</w:t>
      </w:r>
      <w:r w:rsidR="00617EE7">
        <w:rPr>
          <w:rFonts w:cs="Arial"/>
        </w:rPr>
        <w:t xml:space="preserve"> </w:t>
      </w:r>
      <w:r w:rsidR="00272462" w:rsidRPr="000A1E68">
        <w:t xml:space="preserve">No </w:t>
      </w:r>
      <w:r w:rsidR="00272462">
        <w:t>preenchimento do “</w:t>
      </w:r>
      <w:r w:rsidR="00272462" w:rsidRPr="003463D4">
        <w:rPr>
          <w:u w:val="single"/>
        </w:rPr>
        <w:t>PREDOC</w:t>
      </w:r>
      <w:r w:rsidR="00272462">
        <w:t>”</w:t>
      </w:r>
      <w:r w:rsidR="00272462" w:rsidRPr="000A1E68">
        <w:t xml:space="preserve"> </w:t>
      </w:r>
      <w:r w:rsidR="00272462">
        <w:t>informar</w:t>
      </w:r>
      <w:r w:rsidR="00272462" w:rsidRPr="000A1E68">
        <w:t xml:space="preserve"> </w:t>
      </w:r>
      <w:r w:rsidR="00272462">
        <w:t>t</w:t>
      </w:r>
      <w:r w:rsidR="00272462" w:rsidRPr="000A1E68">
        <w:t xml:space="preserve">ipo de </w:t>
      </w:r>
      <w:r w:rsidR="00272462" w:rsidRPr="000A1E68">
        <w:rPr>
          <w:b/>
        </w:rPr>
        <w:t>“OB Fatura”</w:t>
      </w:r>
      <w:r w:rsidR="00272462" w:rsidRPr="000A1E68">
        <w:t xml:space="preserve">, favorecido </w:t>
      </w:r>
      <w:r w:rsidR="00272462" w:rsidRPr="00225B6F">
        <w:rPr>
          <w:b/>
        </w:rPr>
        <w:t>“</w:t>
      </w:r>
      <w:r w:rsidR="00272462" w:rsidRPr="000A1E68">
        <w:rPr>
          <w:b/>
          <w:bCs/>
        </w:rPr>
        <w:t xml:space="preserve">CNPJ do Banco do Brasil: </w:t>
      </w:r>
      <w:r w:rsidR="00272462" w:rsidRPr="000A1E68">
        <w:rPr>
          <w:b/>
          <w:bCs/>
          <w:color w:val="0000FF"/>
        </w:rPr>
        <w:t>00.000.000/0001-91</w:t>
      </w:r>
      <w:r w:rsidR="00272462" w:rsidRPr="00225B6F">
        <w:rPr>
          <w:b/>
          <w:bCs/>
        </w:rPr>
        <w:t>”</w:t>
      </w:r>
      <w:r w:rsidR="00272462" w:rsidRPr="000A1E68">
        <w:t xml:space="preserve">, conta corrente do domicílio do favorecido </w:t>
      </w:r>
      <w:r w:rsidR="00272462">
        <w:rPr>
          <w:b/>
          <w:caps/>
        </w:rPr>
        <w:t>“F</w:t>
      </w:r>
      <w:r w:rsidR="00272462" w:rsidRPr="000A1E68">
        <w:rPr>
          <w:b/>
          <w:caps/>
        </w:rPr>
        <w:t>atura</w:t>
      </w:r>
      <w:r w:rsidR="00272462">
        <w:rPr>
          <w:b/>
          <w:caps/>
        </w:rPr>
        <w:t>”</w:t>
      </w:r>
      <w:r w:rsidR="00272462">
        <w:t xml:space="preserve">, banco e conta corrente do domicílio do pagador: </w:t>
      </w:r>
      <w:r w:rsidR="00272462" w:rsidRPr="00225B6F">
        <w:rPr>
          <w:b/>
        </w:rPr>
        <w:t>“001”</w:t>
      </w:r>
      <w:r w:rsidR="00272462">
        <w:t xml:space="preserve"> e </w:t>
      </w:r>
      <w:r w:rsidR="00272462" w:rsidRPr="00225B6F">
        <w:rPr>
          <w:b/>
        </w:rPr>
        <w:t>“ÚNICA</w:t>
      </w:r>
      <w:r w:rsidR="00272462">
        <w:rPr>
          <w:b/>
          <w:bCs/>
        </w:rPr>
        <w:t>”</w:t>
      </w:r>
      <w:r w:rsidR="00272462" w:rsidRPr="00272462">
        <w:rPr>
          <w:bCs/>
        </w:rPr>
        <w:t>. No</w:t>
      </w:r>
      <w:r w:rsidR="00272462">
        <w:rPr>
          <w:bCs/>
        </w:rPr>
        <w:t xml:space="preserve"> campo lista inserir o número da</w:t>
      </w:r>
      <w:r w:rsidR="00272462" w:rsidRPr="00272462">
        <w:rPr>
          <w:bCs/>
        </w:rPr>
        <w:t xml:space="preserve"> </w:t>
      </w:r>
      <w:r w:rsidR="00272462">
        <w:rPr>
          <w:b/>
          <w:bCs/>
        </w:rPr>
        <w:t>“l</w:t>
      </w:r>
      <w:r w:rsidR="00272462" w:rsidRPr="000A1E68">
        <w:rPr>
          <w:b/>
          <w:bCs/>
        </w:rPr>
        <w:t>ista de fatura</w:t>
      </w:r>
      <w:r w:rsidR="00272462">
        <w:rPr>
          <w:b/>
          <w:bCs/>
        </w:rPr>
        <w:t>”</w:t>
      </w:r>
      <w:r w:rsidR="00272462" w:rsidRPr="000A1E68">
        <w:t xml:space="preserve"> </w:t>
      </w:r>
      <w:r w:rsidR="00FC3452">
        <w:t xml:space="preserve">gerada </w:t>
      </w:r>
      <w:r w:rsidR="00272462" w:rsidRPr="000A1E68">
        <w:t xml:space="preserve">no </w:t>
      </w:r>
      <w:r w:rsidR="00FC3452">
        <w:t>item anterior</w:t>
      </w:r>
      <w:r w:rsidR="00272462" w:rsidRPr="00225B6F">
        <w:t>;</w:t>
      </w:r>
    </w:p>
    <w:p w:rsidR="00340B8C" w:rsidRDefault="00340B8C" w:rsidP="00340B8C">
      <w:pPr>
        <w:jc w:val="both"/>
      </w:pPr>
      <w:r w:rsidRPr="00C426E8">
        <w:t xml:space="preserve">17.4.3 - </w:t>
      </w:r>
      <w:r w:rsidRPr="00C426E8">
        <w:rPr>
          <w:b/>
          <w:bCs/>
        </w:rPr>
        <w:t>Para estornar a despesa dos valores não utilizados</w:t>
      </w:r>
      <w:r w:rsidRPr="00C426E8">
        <w:t xml:space="preserve"> deverá acessar a transação </w:t>
      </w:r>
      <w:r w:rsidR="00C426E8">
        <w:rPr>
          <w:b/>
          <w:bCs/>
        </w:rPr>
        <w:t>CONDH (Novo CPR)</w:t>
      </w:r>
      <w:r w:rsidRPr="00C426E8">
        <w:t xml:space="preserve"> no </w:t>
      </w:r>
      <w:r w:rsidRPr="00C426E8">
        <w:rPr>
          <w:b/>
          <w:bCs/>
        </w:rPr>
        <w:t>documento hábil de origem (SF)</w:t>
      </w:r>
      <w:r w:rsidR="00370642" w:rsidRPr="00370642">
        <w:rPr>
          <w:bCs/>
        </w:rPr>
        <w:t>.</w:t>
      </w:r>
      <w:r w:rsidRPr="00C426E8">
        <w:t xml:space="preserve"> </w:t>
      </w:r>
      <w:r w:rsidR="00370642">
        <w:t>N</w:t>
      </w:r>
      <w:r w:rsidR="000D0D6C">
        <w:t>a Aba “</w:t>
      </w:r>
      <w:r w:rsidR="000D0D6C" w:rsidRPr="000D0D6C">
        <w:rPr>
          <w:u w:val="single"/>
        </w:rPr>
        <w:t>Despesas a Anular</w:t>
      </w:r>
      <w:r w:rsidR="000D0D6C">
        <w:t xml:space="preserve">” </w:t>
      </w:r>
      <w:r w:rsidRPr="00C426E8">
        <w:rPr>
          <w:b/>
          <w:bCs/>
        </w:rPr>
        <w:t>incluir</w:t>
      </w:r>
      <w:r w:rsidRPr="00C426E8">
        <w:t xml:space="preserve"> a </w:t>
      </w:r>
      <w:r w:rsidR="00C426E8">
        <w:rPr>
          <w:b/>
          <w:bCs/>
        </w:rPr>
        <w:t>situa</w:t>
      </w:r>
      <w:r w:rsidRPr="00C426E8">
        <w:rPr>
          <w:b/>
          <w:bCs/>
        </w:rPr>
        <w:t xml:space="preserve">ção </w:t>
      </w:r>
      <w:r w:rsidR="00C426E8">
        <w:rPr>
          <w:b/>
          <w:bCs/>
        </w:rPr>
        <w:t>“A</w:t>
      </w:r>
      <w:r w:rsidRPr="00C426E8">
        <w:rPr>
          <w:b/>
          <w:bCs/>
        </w:rPr>
        <w:t>S</w:t>
      </w:r>
      <w:r w:rsidR="00C426E8">
        <w:rPr>
          <w:b/>
          <w:bCs/>
        </w:rPr>
        <w:t>P0</w:t>
      </w:r>
      <w:r w:rsidRPr="00C426E8">
        <w:rPr>
          <w:b/>
          <w:bCs/>
        </w:rPr>
        <w:t>0</w:t>
      </w:r>
      <w:r w:rsidR="00C426E8">
        <w:rPr>
          <w:b/>
          <w:bCs/>
        </w:rPr>
        <w:t>1”</w:t>
      </w:r>
      <w:r w:rsidR="00FA1726">
        <w:t xml:space="preserve">, </w:t>
      </w:r>
      <w:r w:rsidRPr="00C426E8">
        <w:t xml:space="preserve">informando o </w:t>
      </w:r>
      <w:r w:rsidRPr="00C426E8">
        <w:rPr>
          <w:b/>
          <w:bCs/>
        </w:rPr>
        <w:t xml:space="preserve">subitem </w:t>
      </w:r>
      <w:r w:rsidR="00C426E8">
        <w:rPr>
          <w:b/>
          <w:bCs/>
        </w:rPr>
        <w:t>“</w:t>
      </w:r>
      <w:r w:rsidRPr="00C426E8">
        <w:rPr>
          <w:b/>
          <w:bCs/>
        </w:rPr>
        <w:t>96</w:t>
      </w:r>
      <w:r w:rsidR="00C426E8">
        <w:rPr>
          <w:b/>
          <w:bCs/>
        </w:rPr>
        <w:t>”</w:t>
      </w:r>
      <w:r w:rsidRPr="00C426E8">
        <w:t xml:space="preserve"> e o </w:t>
      </w:r>
      <w:r w:rsidRPr="00C426E8">
        <w:rPr>
          <w:b/>
          <w:bCs/>
        </w:rPr>
        <w:t>número do empenho</w:t>
      </w:r>
      <w:r w:rsidRPr="00C426E8">
        <w:t>;</w:t>
      </w:r>
    </w:p>
    <w:p w:rsidR="00C44924" w:rsidRDefault="00C44924" w:rsidP="00C44924">
      <w:pPr>
        <w:pStyle w:val="Corpodetexto"/>
      </w:pPr>
      <w:r>
        <w:t>17.</w:t>
      </w:r>
      <w:r w:rsidR="00340B8C">
        <w:t>4</w:t>
      </w:r>
      <w:r>
        <w:t>.</w:t>
      </w:r>
      <w:r w:rsidR="00340B8C">
        <w:t>4</w:t>
      </w:r>
      <w:r>
        <w:t xml:space="preserve"> - </w:t>
      </w:r>
      <w:r>
        <w:rPr>
          <w:b/>
          <w:bCs/>
        </w:rPr>
        <w:t>Pagamento da Fatura</w:t>
      </w:r>
      <w:r>
        <w:t xml:space="preserve"> - Transação </w:t>
      </w:r>
      <w:r w:rsidR="00E7500A">
        <w:rPr>
          <w:b/>
          <w:bCs/>
        </w:rPr>
        <w:t>GERCOMP (Novo CPR)</w:t>
      </w:r>
      <w:r w:rsidR="00B72EC7">
        <w:t>.</w:t>
      </w:r>
      <w:r w:rsidR="00F56F77" w:rsidRPr="00F56F77">
        <w:t xml:space="preserve"> </w:t>
      </w:r>
      <w:r w:rsidR="00F56F77">
        <w:t xml:space="preserve">Realizar o compromisso da fatura com a opção </w:t>
      </w:r>
      <w:r w:rsidR="001500B9">
        <w:rPr>
          <w:b/>
          <w:bCs/>
        </w:rPr>
        <w:t>“</w:t>
      </w:r>
      <w:r w:rsidR="00F56F77">
        <w:rPr>
          <w:b/>
          <w:bCs/>
        </w:rPr>
        <w:t>R</w:t>
      </w:r>
      <w:r w:rsidR="001500B9">
        <w:rPr>
          <w:b/>
          <w:bCs/>
        </w:rPr>
        <w:t>”</w:t>
      </w:r>
      <w:r w:rsidR="00F56F77" w:rsidRPr="00F56F77">
        <w:rPr>
          <w:bCs/>
        </w:rPr>
        <w:t>.</w:t>
      </w:r>
      <w:r w:rsidR="00F56F77">
        <w:rPr>
          <w:bCs/>
        </w:rPr>
        <w:t xml:space="preserve"> </w:t>
      </w:r>
      <w:r w:rsidR="00F56F77">
        <w:t>É dado o número da OB.</w:t>
      </w:r>
    </w:p>
    <w:p w:rsidR="00DC229E" w:rsidRDefault="00DC229E">
      <w:pPr>
        <w:jc w:val="both"/>
      </w:pPr>
      <w:r>
        <w:lastRenderedPageBreak/>
        <w:t>17.</w:t>
      </w:r>
      <w:r w:rsidR="00AD7DE5">
        <w:t>5</w:t>
      </w:r>
      <w:r>
        <w:t xml:space="preserve"> - Quando dos </w:t>
      </w:r>
      <w:r>
        <w:rPr>
          <w:b/>
          <w:bCs/>
        </w:rPr>
        <w:t>saques</w:t>
      </w:r>
      <w:r>
        <w:t xml:space="preserve"> pelo suprido no Banco do Brasil, o </w:t>
      </w:r>
      <w:r>
        <w:rPr>
          <w:b/>
          <w:bCs/>
        </w:rPr>
        <w:t>sistema gera uma ordem bancária automática</w:t>
      </w:r>
      <w:r>
        <w:t xml:space="preserve"> para cada saque, enviando um comunica com o número da ordem bancária de saque cartão, </w:t>
      </w:r>
      <w:r>
        <w:rPr>
          <w:b/>
          <w:bCs/>
        </w:rPr>
        <w:t>tipo 55</w:t>
      </w:r>
      <w:r>
        <w:t>;</w:t>
      </w:r>
    </w:p>
    <w:p w:rsidR="00BC3697" w:rsidRDefault="00BC3697" w:rsidP="00BC3697">
      <w:pPr>
        <w:jc w:val="both"/>
      </w:pPr>
      <w:r>
        <w:t xml:space="preserve">17.6 - </w:t>
      </w:r>
      <w:r>
        <w:rPr>
          <w:b/>
          <w:bCs/>
        </w:rPr>
        <w:t>Reclassificação do subitem</w:t>
      </w:r>
      <w:r>
        <w:t>:</w:t>
      </w:r>
    </w:p>
    <w:p w:rsidR="00BC3697" w:rsidRPr="00FF3FB1" w:rsidRDefault="00BC3697" w:rsidP="00FF3FB1">
      <w:pPr>
        <w:autoSpaceDE w:val="0"/>
        <w:autoSpaceDN w:val="0"/>
        <w:adjustRightInd w:val="0"/>
        <w:jc w:val="both"/>
        <w:rPr>
          <w:rFonts w:cs="Arial"/>
        </w:rPr>
      </w:pPr>
      <w:r w:rsidRPr="00FF3FB1">
        <w:rPr>
          <w:rFonts w:cs="Arial"/>
        </w:rPr>
        <w:t xml:space="preserve">17.6.1 </w:t>
      </w:r>
      <w:r w:rsidR="00CD3B3A" w:rsidRPr="00FF3FB1">
        <w:rPr>
          <w:rFonts w:cs="Arial"/>
        </w:rPr>
        <w:t>-</w:t>
      </w:r>
      <w:r w:rsidRPr="00FF3FB1">
        <w:rPr>
          <w:rFonts w:cs="Arial"/>
        </w:rPr>
        <w:t xml:space="preserve"> </w:t>
      </w:r>
      <w:r w:rsidR="00FF3FB1" w:rsidRPr="00FF3FB1">
        <w:rPr>
          <w:rFonts w:cs="Arial"/>
        </w:rPr>
        <w:t>A reclassificação do subitem da despesa poderá ser executada via</w:t>
      </w:r>
      <w:r w:rsidR="00FF3FB1">
        <w:rPr>
          <w:rFonts w:cs="Arial"/>
        </w:rPr>
        <w:t xml:space="preserve"> </w:t>
      </w:r>
      <w:r w:rsidR="00FF3FB1" w:rsidRPr="00FF3FB1">
        <w:rPr>
          <w:rFonts w:cs="Arial"/>
        </w:rPr>
        <w:t xml:space="preserve">transação </w:t>
      </w:r>
      <w:r w:rsidR="00FF3FB1" w:rsidRPr="00FF3FB1">
        <w:rPr>
          <w:rFonts w:cs="Arial"/>
          <w:b/>
        </w:rPr>
        <w:t>C</w:t>
      </w:r>
      <w:r w:rsidR="00255A48">
        <w:rPr>
          <w:rFonts w:cs="Arial"/>
          <w:b/>
        </w:rPr>
        <w:t>ON</w:t>
      </w:r>
      <w:r w:rsidR="00FF3FB1" w:rsidRPr="00FF3FB1">
        <w:rPr>
          <w:rFonts w:cs="Arial"/>
          <w:b/>
        </w:rPr>
        <w:t>DH (Novo CPR)</w:t>
      </w:r>
      <w:r w:rsidR="00FF3FB1" w:rsidRPr="00FF3FB1">
        <w:rPr>
          <w:rFonts w:cs="Arial"/>
        </w:rPr>
        <w:t xml:space="preserve"> no próprio documento </w:t>
      </w:r>
      <w:r w:rsidR="00FF3FB1" w:rsidRPr="00FF3FB1">
        <w:rPr>
          <w:rFonts w:cs="Arial"/>
          <w:b/>
        </w:rPr>
        <w:t>SF</w:t>
      </w:r>
      <w:r w:rsidR="00FF3FB1" w:rsidRPr="00FF3FB1">
        <w:rPr>
          <w:rFonts w:cs="Arial"/>
        </w:rPr>
        <w:t xml:space="preserve"> na</w:t>
      </w:r>
      <w:r w:rsidR="00FF3FB1">
        <w:rPr>
          <w:rFonts w:cs="Arial"/>
        </w:rPr>
        <w:t xml:space="preserve"> A</w:t>
      </w:r>
      <w:r w:rsidR="00FF3FB1" w:rsidRPr="00FF3FB1">
        <w:rPr>
          <w:rFonts w:cs="Arial"/>
        </w:rPr>
        <w:t xml:space="preserve">ba de </w:t>
      </w:r>
      <w:r w:rsidR="00FF3FB1">
        <w:rPr>
          <w:rFonts w:cs="Arial"/>
        </w:rPr>
        <w:t>“</w:t>
      </w:r>
      <w:r w:rsidR="00FF3FB1" w:rsidRPr="00FF3FB1">
        <w:rPr>
          <w:rFonts w:cs="Arial"/>
          <w:u w:val="single"/>
        </w:rPr>
        <w:t>Outros Lançamentos</w:t>
      </w:r>
      <w:r w:rsidR="00FF3FB1">
        <w:rPr>
          <w:rFonts w:cs="Arial"/>
        </w:rPr>
        <w:t>”</w:t>
      </w:r>
      <w:r w:rsidRPr="00FF3FB1">
        <w:rPr>
          <w:rFonts w:cs="Arial"/>
        </w:rPr>
        <w:t>;</w:t>
      </w:r>
    </w:p>
    <w:p w:rsidR="00BC3697" w:rsidRPr="009A0750" w:rsidRDefault="00BC3697" w:rsidP="0011289A">
      <w:pPr>
        <w:autoSpaceDE w:val="0"/>
        <w:autoSpaceDN w:val="0"/>
        <w:adjustRightInd w:val="0"/>
        <w:jc w:val="both"/>
        <w:rPr>
          <w:rFonts w:cs="Arial"/>
        </w:rPr>
      </w:pPr>
      <w:r w:rsidRPr="009A0750">
        <w:rPr>
          <w:rFonts w:cs="Arial"/>
        </w:rPr>
        <w:t>17.</w:t>
      </w:r>
      <w:r w:rsidR="00B64783" w:rsidRPr="009A0750">
        <w:rPr>
          <w:rFonts w:cs="Arial"/>
        </w:rPr>
        <w:t>6</w:t>
      </w:r>
      <w:r w:rsidRPr="009A0750">
        <w:rPr>
          <w:rFonts w:cs="Arial"/>
        </w:rPr>
        <w:t xml:space="preserve">.4 - </w:t>
      </w:r>
      <w:r w:rsidR="009A0750" w:rsidRPr="009A0750">
        <w:rPr>
          <w:rFonts w:cs="Arial"/>
        </w:rPr>
        <w:t xml:space="preserve">Aba </w:t>
      </w:r>
      <w:r w:rsidR="009A0750">
        <w:rPr>
          <w:rFonts w:cs="Arial"/>
        </w:rPr>
        <w:t>“</w:t>
      </w:r>
      <w:r w:rsidR="009A0750" w:rsidRPr="009A0750">
        <w:rPr>
          <w:rFonts w:cs="Arial"/>
          <w:u w:val="single"/>
        </w:rPr>
        <w:t>Outros Lançamentos</w:t>
      </w:r>
      <w:r w:rsidR="009A0750">
        <w:rPr>
          <w:rFonts w:cs="Arial"/>
        </w:rPr>
        <w:t>”</w:t>
      </w:r>
      <w:r w:rsidR="009A0750" w:rsidRPr="009A0750">
        <w:rPr>
          <w:rFonts w:cs="Arial"/>
        </w:rPr>
        <w:t xml:space="preserve">: informar </w:t>
      </w:r>
      <w:r w:rsidR="009A0750" w:rsidRPr="00726F95">
        <w:rPr>
          <w:rFonts w:cs="Arial"/>
          <w:b/>
        </w:rPr>
        <w:t xml:space="preserve">situações </w:t>
      </w:r>
      <w:r w:rsidR="00726F95" w:rsidRPr="00726F95">
        <w:rPr>
          <w:rFonts w:cs="Arial"/>
          <w:b/>
        </w:rPr>
        <w:t>“</w:t>
      </w:r>
      <w:r w:rsidR="009A0750" w:rsidRPr="00726F95">
        <w:rPr>
          <w:rFonts w:cs="Arial"/>
          <w:b/>
        </w:rPr>
        <w:t>SPE</w:t>
      </w:r>
      <w:r w:rsidR="00726F95" w:rsidRPr="00726F95">
        <w:rPr>
          <w:rFonts w:cs="Arial"/>
          <w:b/>
        </w:rPr>
        <w:t>003”</w:t>
      </w:r>
      <w:r w:rsidR="009A0750" w:rsidRPr="00726F95">
        <w:rPr>
          <w:rFonts w:cs="Arial"/>
          <w:b/>
        </w:rPr>
        <w:t xml:space="preserve"> e </w:t>
      </w:r>
      <w:r w:rsidR="00726F95" w:rsidRPr="00726F95">
        <w:rPr>
          <w:rFonts w:cs="Arial"/>
          <w:b/>
        </w:rPr>
        <w:t>“</w:t>
      </w:r>
      <w:r w:rsidR="009A0750" w:rsidRPr="00726F95">
        <w:rPr>
          <w:rFonts w:cs="Arial"/>
          <w:b/>
        </w:rPr>
        <w:t>SPN</w:t>
      </w:r>
      <w:r w:rsidR="00726F95" w:rsidRPr="00726F95">
        <w:rPr>
          <w:rFonts w:cs="Arial"/>
          <w:b/>
        </w:rPr>
        <w:t>003”</w:t>
      </w:r>
      <w:r w:rsidR="009A0750" w:rsidRPr="009A0750">
        <w:rPr>
          <w:rFonts w:cs="Arial"/>
        </w:rPr>
        <w:t xml:space="preserve">; na </w:t>
      </w:r>
      <w:r w:rsidR="009A0750" w:rsidRPr="00726F95">
        <w:rPr>
          <w:rFonts w:cs="Arial"/>
          <w:b/>
        </w:rPr>
        <w:t>situação</w:t>
      </w:r>
      <w:r w:rsidR="00726F95" w:rsidRPr="00726F95">
        <w:rPr>
          <w:rFonts w:cs="Arial"/>
          <w:b/>
        </w:rPr>
        <w:t xml:space="preserve"> “</w:t>
      </w:r>
      <w:r w:rsidR="009A0750" w:rsidRPr="00726F95">
        <w:rPr>
          <w:rFonts w:cs="Arial"/>
          <w:b/>
        </w:rPr>
        <w:t>SPE</w:t>
      </w:r>
      <w:r w:rsidR="00726F95" w:rsidRPr="00726F95">
        <w:rPr>
          <w:rFonts w:cs="Arial"/>
          <w:b/>
        </w:rPr>
        <w:t>003”</w:t>
      </w:r>
      <w:r w:rsidR="009A0750" w:rsidRPr="009A0750">
        <w:rPr>
          <w:rFonts w:cs="Arial"/>
        </w:rPr>
        <w:t xml:space="preserve"> informar o subitem </w:t>
      </w:r>
      <w:r w:rsidR="00726F95" w:rsidRPr="00726F95">
        <w:rPr>
          <w:rFonts w:cs="Arial"/>
          <w:b/>
        </w:rPr>
        <w:t>“</w:t>
      </w:r>
      <w:r w:rsidR="009A0750" w:rsidRPr="00726F95">
        <w:rPr>
          <w:rFonts w:cs="Arial"/>
          <w:b/>
        </w:rPr>
        <w:t>96</w:t>
      </w:r>
      <w:r w:rsidR="00726F95" w:rsidRPr="00726F95">
        <w:rPr>
          <w:rFonts w:cs="Arial"/>
          <w:b/>
        </w:rPr>
        <w:t>”</w:t>
      </w:r>
      <w:r w:rsidR="009A0750" w:rsidRPr="009A0750">
        <w:rPr>
          <w:rFonts w:cs="Arial"/>
        </w:rPr>
        <w:t xml:space="preserve">; na </w:t>
      </w:r>
      <w:r w:rsidR="009A0750" w:rsidRPr="0011289A">
        <w:rPr>
          <w:rFonts w:cs="Arial"/>
          <w:b/>
        </w:rPr>
        <w:t xml:space="preserve">situação </w:t>
      </w:r>
      <w:r w:rsidR="0011289A" w:rsidRPr="0011289A">
        <w:rPr>
          <w:rFonts w:cs="Arial"/>
          <w:b/>
        </w:rPr>
        <w:t>“</w:t>
      </w:r>
      <w:r w:rsidR="009A0750" w:rsidRPr="0011289A">
        <w:rPr>
          <w:rFonts w:cs="Arial"/>
          <w:b/>
        </w:rPr>
        <w:t>SPN</w:t>
      </w:r>
      <w:r w:rsidR="0011289A" w:rsidRPr="0011289A">
        <w:rPr>
          <w:rFonts w:cs="Arial"/>
          <w:b/>
        </w:rPr>
        <w:t>003”</w:t>
      </w:r>
      <w:r w:rsidR="009A0750" w:rsidRPr="009A0750">
        <w:rPr>
          <w:rFonts w:cs="Arial"/>
        </w:rPr>
        <w:t xml:space="preserve"> informar o subitem correto</w:t>
      </w:r>
      <w:r w:rsidR="0011289A">
        <w:rPr>
          <w:rFonts w:cs="Arial"/>
        </w:rPr>
        <w:t>;</w:t>
      </w:r>
    </w:p>
    <w:p w:rsidR="00BC3697" w:rsidRPr="00CA44FD" w:rsidRDefault="00B967D6" w:rsidP="00B967D6">
      <w:pPr>
        <w:autoSpaceDE w:val="0"/>
        <w:autoSpaceDN w:val="0"/>
        <w:adjustRightInd w:val="0"/>
        <w:jc w:val="both"/>
        <w:rPr>
          <w:rFonts w:cs="Arial"/>
        </w:rPr>
      </w:pPr>
      <w:r w:rsidRPr="00CA44FD">
        <w:rPr>
          <w:rFonts w:cs="Arial"/>
        </w:rPr>
        <w:t xml:space="preserve">17.7 - Baixa dos compromissos </w:t>
      </w:r>
      <w:r w:rsidR="00922D9A" w:rsidRPr="00CA44FD">
        <w:rPr>
          <w:rFonts w:cs="Arial"/>
        </w:rPr>
        <w:t xml:space="preserve">relativos às ordens bancárias de saque emitidas no período de utilização do suprimento </w:t>
      </w:r>
      <w:r w:rsidR="00922D9A" w:rsidRPr="00CA44FD">
        <w:rPr>
          <w:rFonts w:cs="Arial"/>
          <w:b/>
        </w:rPr>
        <w:t>“</w:t>
      </w:r>
      <w:r w:rsidRPr="00CA44FD">
        <w:rPr>
          <w:rFonts w:cs="Arial"/>
          <w:b/>
        </w:rPr>
        <w:t>OB Saque</w:t>
      </w:r>
      <w:r w:rsidR="00922D9A" w:rsidRPr="00CA44FD">
        <w:rPr>
          <w:rFonts w:cs="Arial"/>
          <w:b/>
        </w:rPr>
        <w:t>”</w:t>
      </w:r>
      <w:r w:rsidRPr="00CA44FD">
        <w:rPr>
          <w:rFonts w:cs="Arial"/>
        </w:rPr>
        <w:t xml:space="preserve"> </w:t>
      </w:r>
      <w:r w:rsidR="00922D9A" w:rsidRPr="00CA44FD">
        <w:rPr>
          <w:rFonts w:cs="Arial"/>
        </w:rPr>
        <w:t xml:space="preserve">- </w:t>
      </w:r>
      <w:r w:rsidRPr="00CA44FD">
        <w:rPr>
          <w:rFonts w:cs="Arial"/>
        </w:rPr>
        <w:t xml:space="preserve">Transação </w:t>
      </w:r>
      <w:r w:rsidR="0011289A" w:rsidRPr="00CA44FD">
        <w:rPr>
          <w:rFonts w:cs="Arial"/>
          <w:b/>
        </w:rPr>
        <w:t xml:space="preserve">GERCOMP (Novo </w:t>
      </w:r>
      <w:r w:rsidRPr="00CA44FD">
        <w:rPr>
          <w:rFonts w:cs="Arial"/>
          <w:b/>
        </w:rPr>
        <w:t>C</w:t>
      </w:r>
      <w:r w:rsidR="0011289A" w:rsidRPr="00CA44FD">
        <w:rPr>
          <w:rFonts w:cs="Arial"/>
          <w:b/>
        </w:rPr>
        <w:t>PR)</w:t>
      </w:r>
      <w:r w:rsidR="0011289A" w:rsidRPr="00CA44FD">
        <w:rPr>
          <w:rFonts w:cs="Arial"/>
        </w:rPr>
        <w:t>. E</w:t>
      </w:r>
      <w:r w:rsidRPr="00CA44FD">
        <w:rPr>
          <w:rFonts w:cs="Arial"/>
        </w:rPr>
        <w:t>ste passo só deve ser feito quando o valor do compromisso for igual ao valor das ordens bancárias emitidas de forma automática pelo sistema, ou seja,</w:t>
      </w:r>
      <w:r w:rsidR="00922D9A" w:rsidRPr="00CA44FD">
        <w:rPr>
          <w:rFonts w:cs="Arial"/>
        </w:rPr>
        <w:t xml:space="preserve"> após a baixa de todo o valor não utilizado e pagamento de todas as faturas</w:t>
      </w:r>
      <w:r w:rsidRPr="00CA44FD">
        <w:rPr>
          <w:rFonts w:cs="Arial"/>
        </w:rPr>
        <w:t>:</w:t>
      </w:r>
    </w:p>
    <w:p w:rsidR="00B967D6" w:rsidRPr="00CA44FD" w:rsidRDefault="00E867E4" w:rsidP="00E906E5">
      <w:pPr>
        <w:autoSpaceDE w:val="0"/>
        <w:autoSpaceDN w:val="0"/>
        <w:adjustRightInd w:val="0"/>
        <w:jc w:val="both"/>
        <w:rPr>
          <w:rFonts w:cs="Arial"/>
        </w:rPr>
      </w:pPr>
      <w:r w:rsidRPr="00CA44FD">
        <w:rPr>
          <w:rFonts w:cs="Arial"/>
        </w:rPr>
        <w:t xml:space="preserve">17.7.1 </w:t>
      </w:r>
      <w:r w:rsidR="0084538C" w:rsidRPr="00CA44FD">
        <w:rPr>
          <w:rFonts w:cs="Arial"/>
        </w:rPr>
        <w:t>-</w:t>
      </w:r>
      <w:r w:rsidRPr="00CA44FD">
        <w:rPr>
          <w:rFonts w:cs="Arial"/>
        </w:rPr>
        <w:t xml:space="preserve"> </w:t>
      </w:r>
      <w:r w:rsidR="00E906E5" w:rsidRPr="00CA44FD">
        <w:rPr>
          <w:rFonts w:cs="Arial"/>
        </w:rPr>
        <w:t xml:space="preserve">Na transação </w:t>
      </w:r>
      <w:r w:rsidR="00922D9A" w:rsidRPr="00CA44FD">
        <w:rPr>
          <w:rFonts w:cs="Arial"/>
          <w:b/>
        </w:rPr>
        <w:t>GERCOMP (Novo CPR)</w:t>
      </w:r>
      <w:r w:rsidR="00E906E5" w:rsidRPr="00CA44FD">
        <w:rPr>
          <w:rFonts w:cs="Arial"/>
        </w:rPr>
        <w:t xml:space="preserve"> Informar natureza=pagamento e o número do documento hábil SF</w:t>
      </w:r>
      <w:r w:rsidRPr="00CA44FD">
        <w:rPr>
          <w:rFonts w:cs="Arial"/>
        </w:rPr>
        <w:t>;</w:t>
      </w:r>
    </w:p>
    <w:p w:rsidR="00B967D6" w:rsidRDefault="0084538C" w:rsidP="00D177D0">
      <w:pPr>
        <w:autoSpaceDE w:val="0"/>
        <w:autoSpaceDN w:val="0"/>
        <w:adjustRightInd w:val="0"/>
        <w:jc w:val="both"/>
        <w:rPr>
          <w:rFonts w:cs="Arial"/>
        </w:rPr>
      </w:pPr>
      <w:r w:rsidRPr="00CA44FD">
        <w:rPr>
          <w:rFonts w:cs="Arial"/>
        </w:rPr>
        <w:t xml:space="preserve">17.7.2 - </w:t>
      </w:r>
      <w:r w:rsidR="00D177D0" w:rsidRPr="00CA44FD">
        <w:rPr>
          <w:rFonts w:cs="Arial"/>
        </w:rPr>
        <w:t xml:space="preserve">Na opção de realização Informar </w:t>
      </w:r>
      <w:r w:rsidR="001500B9" w:rsidRPr="00CA44FD">
        <w:rPr>
          <w:rFonts w:cs="Arial"/>
          <w:b/>
        </w:rPr>
        <w:t>“</w:t>
      </w:r>
      <w:r w:rsidR="00D177D0" w:rsidRPr="00CA44FD">
        <w:rPr>
          <w:rFonts w:cs="Arial"/>
          <w:b/>
        </w:rPr>
        <w:t>B</w:t>
      </w:r>
      <w:r w:rsidR="00CA44FD" w:rsidRPr="00CA44FD">
        <w:rPr>
          <w:rFonts w:cs="Arial"/>
          <w:b/>
        </w:rPr>
        <w:t xml:space="preserve"> - baixa</w:t>
      </w:r>
      <w:r w:rsidR="001500B9" w:rsidRPr="00CA44FD">
        <w:rPr>
          <w:rFonts w:cs="Arial"/>
          <w:b/>
        </w:rPr>
        <w:t>”</w:t>
      </w:r>
      <w:r w:rsidR="00D177D0" w:rsidRPr="00CA44FD">
        <w:rPr>
          <w:rFonts w:cs="Arial"/>
        </w:rPr>
        <w:t>. Abre tela com os compromissos a serem baixados: informar o número da</w:t>
      </w:r>
      <w:r w:rsidR="00CA44FD" w:rsidRPr="00CA44FD">
        <w:rPr>
          <w:rFonts w:cs="Arial"/>
        </w:rPr>
        <w:t>s</w:t>
      </w:r>
      <w:r w:rsidR="00D177D0" w:rsidRPr="00CA44FD">
        <w:rPr>
          <w:rFonts w:cs="Arial"/>
        </w:rPr>
        <w:t xml:space="preserve"> OB </w:t>
      </w:r>
      <w:r w:rsidR="00CA44FD" w:rsidRPr="00CA44FD">
        <w:rPr>
          <w:rFonts w:cs="Arial"/>
        </w:rPr>
        <w:t xml:space="preserve">geradas </w:t>
      </w:r>
      <w:r w:rsidR="00D177D0" w:rsidRPr="00CA44FD">
        <w:rPr>
          <w:rFonts w:cs="Arial"/>
        </w:rPr>
        <w:t>e seus respectivos valores,</w:t>
      </w:r>
      <w:r w:rsidR="00CA44FD" w:rsidRPr="00CA44FD">
        <w:rPr>
          <w:rFonts w:cs="Arial"/>
        </w:rPr>
        <w:t xml:space="preserve"> sendo que o valor total das OB deverá corresponder ao valor pendente do compromisso.</w:t>
      </w:r>
    </w:p>
    <w:p w:rsidR="000B1AC7" w:rsidRDefault="000B1AC7" w:rsidP="00D177D0">
      <w:pPr>
        <w:autoSpaceDE w:val="0"/>
        <w:autoSpaceDN w:val="0"/>
        <w:adjustRightInd w:val="0"/>
        <w:jc w:val="both"/>
        <w:rPr>
          <w:rFonts w:cs="Arial"/>
        </w:rPr>
      </w:pPr>
    </w:p>
    <w:p w:rsidR="000B1AC7" w:rsidRPr="00D177D0" w:rsidRDefault="000B1AC7" w:rsidP="00D177D0">
      <w:pPr>
        <w:autoSpaceDE w:val="0"/>
        <w:autoSpaceDN w:val="0"/>
        <w:adjustRightInd w:val="0"/>
        <w:jc w:val="both"/>
        <w:rPr>
          <w:rFonts w:cs="Arial"/>
        </w:rPr>
      </w:pPr>
    </w:p>
    <w:p w:rsidR="00DC229E" w:rsidRDefault="00DC229E" w:rsidP="00C36976">
      <w:pPr>
        <w:jc w:val="both"/>
      </w:pPr>
    </w:p>
    <w:sectPr w:rsidR="00DC229E">
      <w:footerReference w:type="even" r:id="rId8"/>
      <w:footerReference w:type="default" r:id="rId9"/>
      <w:pgSz w:w="11907" w:h="16840" w:code="9"/>
      <w:pgMar w:top="851" w:right="1134" w:bottom="1134" w:left="1134" w:header="709"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B30" w:rsidRDefault="00DE3B30">
      <w:r>
        <w:separator/>
      </w:r>
    </w:p>
  </w:endnote>
  <w:endnote w:type="continuationSeparator" w:id="0">
    <w:p w:rsidR="00DE3B30" w:rsidRDefault="00DE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29E" w:rsidRDefault="00DC229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C229E" w:rsidRDefault="00DC229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29E" w:rsidRDefault="00DC229E">
    <w:pPr>
      <w:pStyle w:val="Rodap"/>
      <w:ind w:right="360"/>
      <w:jc w:val="center"/>
      <w:rPr>
        <w:sz w:val="18"/>
      </w:rPr>
    </w:pPr>
    <w:r w:rsidRPr="00535EDD">
      <w:rPr>
        <w:sz w:val="16"/>
        <w:szCs w:val="16"/>
      </w:rPr>
      <w:t xml:space="preserve">Arquivo: Macrofuncao – Suprimento de Fundos-Cartao – Vigencia </w:t>
    </w:r>
    <w:r w:rsidR="009F19ED" w:rsidRPr="00535EDD">
      <w:rPr>
        <w:sz w:val="16"/>
        <w:szCs w:val="16"/>
      </w:rPr>
      <w:t>2</w:t>
    </w:r>
    <w:r w:rsidR="00CF7432">
      <w:rPr>
        <w:sz w:val="16"/>
        <w:szCs w:val="16"/>
      </w:rPr>
      <w:t>9JAN</w:t>
    </w:r>
    <w:r w:rsidR="009F19ED" w:rsidRPr="00535EDD">
      <w:rPr>
        <w:sz w:val="16"/>
        <w:szCs w:val="16"/>
      </w:rPr>
      <w:t>201</w:t>
    </w:r>
    <w:r w:rsidR="00CF7432">
      <w:rPr>
        <w:sz w:val="16"/>
        <w:szCs w:val="16"/>
      </w:rPr>
      <w:t>4</w:t>
    </w:r>
    <w:r w:rsidR="00535EDD" w:rsidRPr="00535EDD">
      <w:rPr>
        <w:sz w:val="16"/>
        <w:szCs w:val="16"/>
      </w:rPr>
      <w:t xml:space="preserve"> - VERSAO DA </w:t>
    </w:r>
    <w:r w:rsidR="00877A0B">
      <w:rPr>
        <w:sz w:val="16"/>
        <w:szCs w:val="16"/>
      </w:rPr>
      <w:t>UG</w:t>
    </w:r>
    <w:r w:rsidRPr="00535EDD">
      <w:rPr>
        <w:sz w:val="16"/>
        <w:szCs w:val="16"/>
      </w:rPr>
      <w:t>.doc</w:t>
    </w:r>
    <w:r>
      <w:rPr>
        <w:sz w:val="18"/>
      </w:rPr>
      <w:t xml:space="preserve">         Página </w:t>
    </w:r>
    <w:r>
      <w:rPr>
        <w:rStyle w:val="Nmerodepgina"/>
        <w:sz w:val="18"/>
      </w:rPr>
      <w:fldChar w:fldCharType="begin"/>
    </w:r>
    <w:r>
      <w:rPr>
        <w:rStyle w:val="Nmerodepgina"/>
        <w:sz w:val="18"/>
      </w:rPr>
      <w:instrText xml:space="preserve"> PAGE </w:instrText>
    </w:r>
    <w:r>
      <w:rPr>
        <w:rStyle w:val="Nmerodepgina"/>
        <w:sz w:val="18"/>
      </w:rPr>
      <w:fldChar w:fldCharType="separate"/>
    </w:r>
    <w:r w:rsidR="00E0369E">
      <w:rPr>
        <w:rStyle w:val="Nmerodepgina"/>
        <w:noProof/>
        <w:sz w:val="18"/>
      </w:rPr>
      <w:t>1</w:t>
    </w:r>
    <w:r>
      <w:rPr>
        <w:rStyle w:val="Nmerodepgina"/>
        <w:sz w:val="18"/>
      </w:rPr>
      <w:fldChar w:fldCharType="end"/>
    </w:r>
    <w:r>
      <w:rPr>
        <w:rStyle w:val="Nmerodepgina"/>
        <w:sz w:val="18"/>
      </w:rPr>
      <w:t xml:space="preserve"> / </w:t>
    </w:r>
    <w:r>
      <w:rPr>
        <w:rStyle w:val="Nmerodepgina"/>
        <w:sz w:val="18"/>
      </w:rPr>
      <w:fldChar w:fldCharType="begin"/>
    </w:r>
    <w:r>
      <w:rPr>
        <w:rStyle w:val="Nmerodepgina"/>
        <w:sz w:val="18"/>
      </w:rPr>
      <w:instrText xml:space="preserve"> NUMPAGES </w:instrText>
    </w:r>
    <w:r>
      <w:rPr>
        <w:rStyle w:val="Nmerodepgina"/>
        <w:sz w:val="18"/>
      </w:rPr>
      <w:fldChar w:fldCharType="separate"/>
    </w:r>
    <w:r w:rsidR="00E0369E">
      <w:rPr>
        <w:rStyle w:val="Nmerodepgina"/>
        <w:noProof/>
        <w:sz w:val="18"/>
      </w:rPr>
      <w:t>7</w:t>
    </w:r>
    <w:r>
      <w:rPr>
        <w:rStyle w:val="Nmerodepgina"/>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B30" w:rsidRDefault="00DE3B30">
      <w:r>
        <w:separator/>
      </w:r>
    </w:p>
  </w:footnote>
  <w:footnote w:type="continuationSeparator" w:id="0">
    <w:p w:rsidR="00DE3B30" w:rsidRDefault="00DE3B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69A7"/>
    <w:multiLevelType w:val="multilevel"/>
    <w:tmpl w:val="04E4F442"/>
    <w:lvl w:ilvl="0">
      <w:start w:val="17"/>
      <w:numFmt w:val="decimal"/>
      <w:lvlText w:val="%1"/>
      <w:lvlJc w:val="left"/>
      <w:pPr>
        <w:tabs>
          <w:tab w:val="num" w:pos="855"/>
        </w:tabs>
        <w:ind w:left="855" w:hanging="855"/>
      </w:pPr>
      <w:rPr>
        <w:rFonts w:hint="default"/>
      </w:rPr>
    </w:lvl>
    <w:lvl w:ilvl="1">
      <w:start w:val="4"/>
      <w:numFmt w:val="decimal"/>
      <w:lvlText w:val="%1.%2"/>
      <w:lvlJc w:val="left"/>
      <w:pPr>
        <w:tabs>
          <w:tab w:val="num" w:pos="885"/>
        </w:tabs>
        <w:ind w:left="885" w:hanging="855"/>
      </w:pPr>
      <w:rPr>
        <w:rFonts w:hint="default"/>
      </w:rPr>
    </w:lvl>
    <w:lvl w:ilvl="2">
      <w:start w:val="1"/>
      <w:numFmt w:val="decimal"/>
      <w:lvlText w:val="%1.%2.%3"/>
      <w:lvlJc w:val="left"/>
      <w:pPr>
        <w:tabs>
          <w:tab w:val="num" w:pos="915"/>
        </w:tabs>
        <w:ind w:left="915" w:hanging="855"/>
      </w:pPr>
      <w:rPr>
        <w:rFonts w:hint="default"/>
      </w:rPr>
    </w:lvl>
    <w:lvl w:ilvl="3">
      <w:start w:val="1"/>
      <w:numFmt w:val="decimal"/>
      <w:lvlText w:val="%1.%2.%3.%4"/>
      <w:lvlJc w:val="left"/>
      <w:pPr>
        <w:tabs>
          <w:tab w:val="num" w:pos="1170"/>
        </w:tabs>
        <w:ind w:left="1170" w:hanging="1080"/>
      </w:pPr>
      <w:rPr>
        <w:rFonts w:hint="default"/>
      </w:rPr>
    </w:lvl>
    <w:lvl w:ilvl="4">
      <w:start w:val="1"/>
      <w:numFmt w:val="decimal"/>
      <w:lvlText w:val="%1.%2.%3.%4.%5"/>
      <w:lvlJc w:val="left"/>
      <w:pPr>
        <w:tabs>
          <w:tab w:val="num" w:pos="1200"/>
        </w:tabs>
        <w:ind w:left="1200" w:hanging="1080"/>
      </w:pPr>
      <w:rPr>
        <w:rFonts w:hint="default"/>
      </w:rPr>
    </w:lvl>
    <w:lvl w:ilvl="5">
      <w:start w:val="1"/>
      <w:numFmt w:val="decimal"/>
      <w:lvlText w:val="%1.%2.%3.%4.%5.%6"/>
      <w:lvlJc w:val="left"/>
      <w:pPr>
        <w:tabs>
          <w:tab w:val="num" w:pos="1590"/>
        </w:tabs>
        <w:ind w:left="1590" w:hanging="144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2010"/>
        </w:tabs>
        <w:ind w:left="2010" w:hanging="1800"/>
      </w:pPr>
      <w:rPr>
        <w:rFonts w:hint="default"/>
      </w:rPr>
    </w:lvl>
    <w:lvl w:ilvl="8">
      <w:start w:val="1"/>
      <w:numFmt w:val="decimal"/>
      <w:lvlText w:val="%1.%2.%3.%4.%5.%6.%7.%8.%9"/>
      <w:lvlJc w:val="left"/>
      <w:pPr>
        <w:tabs>
          <w:tab w:val="num" w:pos="2040"/>
        </w:tabs>
        <w:ind w:left="2040" w:hanging="1800"/>
      </w:pPr>
      <w:rPr>
        <w:rFonts w:hint="default"/>
      </w:rPr>
    </w:lvl>
  </w:abstractNum>
  <w:abstractNum w:abstractNumId="1">
    <w:nsid w:val="29A842F1"/>
    <w:multiLevelType w:val="hybridMultilevel"/>
    <w:tmpl w:val="9FFE429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
    <w:nsid w:val="5705165E"/>
    <w:multiLevelType w:val="hybridMultilevel"/>
    <w:tmpl w:val="FFCA7402"/>
    <w:lvl w:ilvl="0" w:tplc="37181E18">
      <w:start w:val="12"/>
      <w:numFmt w:val="bullet"/>
      <w:lvlText w:val="-"/>
      <w:lvlJc w:val="left"/>
      <w:pPr>
        <w:tabs>
          <w:tab w:val="num" w:pos="420"/>
        </w:tabs>
        <w:ind w:left="420" w:hanging="360"/>
      </w:pPr>
      <w:rPr>
        <w:rFonts w:ascii="Times New Roman" w:eastAsia="Times New Roman" w:hAnsi="Times New Roman" w:cs="Times New Roman" w:hint="default"/>
      </w:rPr>
    </w:lvl>
    <w:lvl w:ilvl="1" w:tplc="04160003" w:tentative="1">
      <w:start w:val="1"/>
      <w:numFmt w:val="bullet"/>
      <w:lvlText w:val="o"/>
      <w:lvlJc w:val="left"/>
      <w:pPr>
        <w:tabs>
          <w:tab w:val="num" w:pos="1140"/>
        </w:tabs>
        <w:ind w:left="1140" w:hanging="360"/>
      </w:pPr>
      <w:rPr>
        <w:rFonts w:ascii="Courier New" w:hAnsi="Courier New" w:hint="default"/>
      </w:rPr>
    </w:lvl>
    <w:lvl w:ilvl="2" w:tplc="04160005" w:tentative="1">
      <w:start w:val="1"/>
      <w:numFmt w:val="bullet"/>
      <w:lvlText w:val=""/>
      <w:lvlJc w:val="left"/>
      <w:pPr>
        <w:tabs>
          <w:tab w:val="num" w:pos="1860"/>
        </w:tabs>
        <w:ind w:left="1860" w:hanging="360"/>
      </w:pPr>
      <w:rPr>
        <w:rFonts w:ascii="Wingdings" w:hAnsi="Wingdings" w:hint="default"/>
      </w:rPr>
    </w:lvl>
    <w:lvl w:ilvl="3" w:tplc="04160001" w:tentative="1">
      <w:start w:val="1"/>
      <w:numFmt w:val="bullet"/>
      <w:lvlText w:val=""/>
      <w:lvlJc w:val="left"/>
      <w:pPr>
        <w:tabs>
          <w:tab w:val="num" w:pos="2580"/>
        </w:tabs>
        <w:ind w:left="2580" w:hanging="360"/>
      </w:pPr>
      <w:rPr>
        <w:rFonts w:ascii="Symbol" w:hAnsi="Symbol" w:hint="default"/>
      </w:rPr>
    </w:lvl>
    <w:lvl w:ilvl="4" w:tplc="04160003" w:tentative="1">
      <w:start w:val="1"/>
      <w:numFmt w:val="bullet"/>
      <w:lvlText w:val="o"/>
      <w:lvlJc w:val="left"/>
      <w:pPr>
        <w:tabs>
          <w:tab w:val="num" w:pos="3300"/>
        </w:tabs>
        <w:ind w:left="3300" w:hanging="360"/>
      </w:pPr>
      <w:rPr>
        <w:rFonts w:ascii="Courier New" w:hAnsi="Courier New" w:hint="default"/>
      </w:rPr>
    </w:lvl>
    <w:lvl w:ilvl="5" w:tplc="04160005" w:tentative="1">
      <w:start w:val="1"/>
      <w:numFmt w:val="bullet"/>
      <w:lvlText w:val=""/>
      <w:lvlJc w:val="left"/>
      <w:pPr>
        <w:tabs>
          <w:tab w:val="num" w:pos="4020"/>
        </w:tabs>
        <w:ind w:left="4020" w:hanging="360"/>
      </w:pPr>
      <w:rPr>
        <w:rFonts w:ascii="Wingdings" w:hAnsi="Wingdings" w:hint="default"/>
      </w:rPr>
    </w:lvl>
    <w:lvl w:ilvl="6" w:tplc="04160001" w:tentative="1">
      <w:start w:val="1"/>
      <w:numFmt w:val="bullet"/>
      <w:lvlText w:val=""/>
      <w:lvlJc w:val="left"/>
      <w:pPr>
        <w:tabs>
          <w:tab w:val="num" w:pos="4740"/>
        </w:tabs>
        <w:ind w:left="4740" w:hanging="360"/>
      </w:pPr>
      <w:rPr>
        <w:rFonts w:ascii="Symbol" w:hAnsi="Symbol" w:hint="default"/>
      </w:rPr>
    </w:lvl>
    <w:lvl w:ilvl="7" w:tplc="04160003" w:tentative="1">
      <w:start w:val="1"/>
      <w:numFmt w:val="bullet"/>
      <w:lvlText w:val="o"/>
      <w:lvlJc w:val="left"/>
      <w:pPr>
        <w:tabs>
          <w:tab w:val="num" w:pos="5460"/>
        </w:tabs>
        <w:ind w:left="5460" w:hanging="360"/>
      </w:pPr>
      <w:rPr>
        <w:rFonts w:ascii="Courier New" w:hAnsi="Courier New" w:hint="default"/>
      </w:rPr>
    </w:lvl>
    <w:lvl w:ilvl="8" w:tplc="04160005" w:tentative="1">
      <w:start w:val="1"/>
      <w:numFmt w:val="bullet"/>
      <w:lvlText w:val=""/>
      <w:lvlJc w:val="left"/>
      <w:pPr>
        <w:tabs>
          <w:tab w:val="num" w:pos="6180"/>
        </w:tabs>
        <w:ind w:left="6180" w:hanging="360"/>
      </w:pPr>
      <w:rPr>
        <w:rFonts w:ascii="Wingdings" w:hAnsi="Wingdings" w:hint="default"/>
      </w:rPr>
    </w:lvl>
  </w:abstractNum>
  <w:abstractNum w:abstractNumId="3">
    <w:nsid w:val="6F573E7A"/>
    <w:multiLevelType w:val="hybridMultilevel"/>
    <w:tmpl w:val="FD22935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08"/>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748"/>
    <w:rsid w:val="000259EE"/>
    <w:rsid w:val="000322E3"/>
    <w:rsid w:val="00032F70"/>
    <w:rsid w:val="00047BF0"/>
    <w:rsid w:val="00062D45"/>
    <w:rsid w:val="0007482B"/>
    <w:rsid w:val="0007507F"/>
    <w:rsid w:val="000941BE"/>
    <w:rsid w:val="000A1E68"/>
    <w:rsid w:val="000B187E"/>
    <w:rsid w:val="000B1AC7"/>
    <w:rsid w:val="000C1833"/>
    <w:rsid w:val="000D0D6C"/>
    <w:rsid w:val="000D6414"/>
    <w:rsid w:val="000D7C36"/>
    <w:rsid w:val="00107031"/>
    <w:rsid w:val="00111495"/>
    <w:rsid w:val="0011289A"/>
    <w:rsid w:val="00115C71"/>
    <w:rsid w:val="001167A8"/>
    <w:rsid w:val="00121318"/>
    <w:rsid w:val="00134EF3"/>
    <w:rsid w:val="0014050C"/>
    <w:rsid w:val="00142C6B"/>
    <w:rsid w:val="001500B9"/>
    <w:rsid w:val="001535B8"/>
    <w:rsid w:val="00165F48"/>
    <w:rsid w:val="00175B6F"/>
    <w:rsid w:val="00194EF3"/>
    <w:rsid w:val="001A0E46"/>
    <w:rsid w:val="001A578E"/>
    <w:rsid w:val="001B273F"/>
    <w:rsid w:val="001B2F1B"/>
    <w:rsid w:val="001B3990"/>
    <w:rsid w:val="001D053B"/>
    <w:rsid w:val="001D6F97"/>
    <w:rsid w:val="001F4028"/>
    <w:rsid w:val="00200DA1"/>
    <w:rsid w:val="00225B6F"/>
    <w:rsid w:val="00226AFD"/>
    <w:rsid w:val="0024670C"/>
    <w:rsid w:val="002529B3"/>
    <w:rsid w:val="00255A48"/>
    <w:rsid w:val="002637EA"/>
    <w:rsid w:val="00272462"/>
    <w:rsid w:val="00287456"/>
    <w:rsid w:val="002874EF"/>
    <w:rsid w:val="002919CE"/>
    <w:rsid w:val="00291A38"/>
    <w:rsid w:val="002933A9"/>
    <w:rsid w:val="00294EDE"/>
    <w:rsid w:val="002B5CAB"/>
    <w:rsid w:val="002B64C1"/>
    <w:rsid w:val="002C2747"/>
    <w:rsid w:val="002F3B52"/>
    <w:rsid w:val="002F7DE6"/>
    <w:rsid w:val="0032253C"/>
    <w:rsid w:val="003242BF"/>
    <w:rsid w:val="0033428F"/>
    <w:rsid w:val="003375A6"/>
    <w:rsid w:val="00340B8C"/>
    <w:rsid w:val="003463D4"/>
    <w:rsid w:val="003520B9"/>
    <w:rsid w:val="00370642"/>
    <w:rsid w:val="00370C22"/>
    <w:rsid w:val="00374CC5"/>
    <w:rsid w:val="003A00A5"/>
    <w:rsid w:val="003B238B"/>
    <w:rsid w:val="003B7FC4"/>
    <w:rsid w:val="003D0901"/>
    <w:rsid w:val="003F59F9"/>
    <w:rsid w:val="0041280F"/>
    <w:rsid w:val="004137BD"/>
    <w:rsid w:val="00417451"/>
    <w:rsid w:val="004260FC"/>
    <w:rsid w:val="00430F1A"/>
    <w:rsid w:val="0043382C"/>
    <w:rsid w:val="004659F5"/>
    <w:rsid w:val="00465F5B"/>
    <w:rsid w:val="004746E9"/>
    <w:rsid w:val="0047517B"/>
    <w:rsid w:val="004B790C"/>
    <w:rsid w:val="004C63B8"/>
    <w:rsid w:val="004E2BD7"/>
    <w:rsid w:val="004E6464"/>
    <w:rsid w:val="004F289F"/>
    <w:rsid w:val="004F4C0E"/>
    <w:rsid w:val="00515373"/>
    <w:rsid w:val="005173D2"/>
    <w:rsid w:val="00535EDD"/>
    <w:rsid w:val="00551B4B"/>
    <w:rsid w:val="00555A28"/>
    <w:rsid w:val="005608CC"/>
    <w:rsid w:val="00564FFA"/>
    <w:rsid w:val="0059019B"/>
    <w:rsid w:val="00590313"/>
    <w:rsid w:val="005A04FE"/>
    <w:rsid w:val="005B5C34"/>
    <w:rsid w:val="005C0ABD"/>
    <w:rsid w:val="005C4E5E"/>
    <w:rsid w:val="005D007D"/>
    <w:rsid w:val="005E61AA"/>
    <w:rsid w:val="005E7A5E"/>
    <w:rsid w:val="005F054B"/>
    <w:rsid w:val="00616410"/>
    <w:rsid w:val="00616DBF"/>
    <w:rsid w:val="00617EE7"/>
    <w:rsid w:val="006356CA"/>
    <w:rsid w:val="006416BB"/>
    <w:rsid w:val="00647170"/>
    <w:rsid w:val="00652D8F"/>
    <w:rsid w:val="00656A6A"/>
    <w:rsid w:val="00661B76"/>
    <w:rsid w:val="00666901"/>
    <w:rsid w:val="006709E5"/>
    <w:rsid w:val="00671FF2"/>
    <w:rsid w:val="00673B23"/>
    <w:rsid w:val="00680300"/>
    <w:rsid w:val="00691268"/>
    <w:rsid w:val="006A1B2D"/>
    <w:rsid w:val="006A309F"/>
    <w:rsid w:val="006F0AB6"/>
    <w:rsid w:val="006F0FA1"/>
    <w:rsid w:val="006F45DC"/>
    <w:rsid w:val="00707DED"/>
    <w:rsid w:val="007172E8"/>
    <w:rsid w:val="00726F95"/>
    <w:rsid w:val="00730189"/>
    <w:rsid w:val="007320A4"/>
    <w:rsid w:val="0073358D"/>
    <w:rsid w:val="00733D8C"/>
    <w:rsid w:val="007368DC"/>
    <w:rsid w:val="007574D5"/>
    <w:rsid w:val="00776289"/>
    <w:rsid w:val="0077790A"/>
    <w:rsid w:val="007906AF"/>
    <w:rsid w:val="007959D6"/>
    <w:rsid w:val="007A190E"/>
    <w:rsid w:val="007A63BE"/>
    <w:rsid w:val="007B2B71"/>
    <w:rsid w:val="007B796D"/>
    <w:rsid w:val="007B7D7D"/>
    <w:rsid w:val="007D6BC8"/>
    <w:rsid w:val="007E2BE0"/>
    <w:rsid w:val="00800E7A"/>
    <w:rsid w:val="00803146"/>
    <w:rsid w:val="008036BA"/>
    <w:rsid w:val="00811B77"/>
    <w:rsid w:val="00813E6C"/>
    <w:rsid w:val="008163A7"/>
    <w:rsid w:val="00831150"/>
    <w:rsid w:val="0084538C"/>
    <w:rsid w:val="008669AD"/>
    <w:rsid w:val="00877A0B"/>
    <w:rsid w:val="0088212F"/>
    <w:rsid w:val="008A43F2"/>
    <w:rsid w:val="008B4AED"/>
    <w:rsid w:val="008C2582"/>
    <w:rsid w:val="008E255F"/>
    <w:rsid w:val="008E373D"/>
    <w:rsid w:val="008E7717"/>
    <w:rsid w:val="008E794A"/>
    <w:rsid w:val="008F09B2"/>
    <w:rsid w:val="008F3B73"/>
    <w:rsid w:val="00922D9A"/>
    <w:rsid w:val="00935894"/>
    <w:rsid w:val="00942925"/>
    <w:rsid w:val="009457E7"/>
    <w:rsid w:val="00952182"/>
    <w:rsid w:val="009635D9"/>
    <w:rsid w:val="00975B59"/>
    <w:rsid w:val="009945A2"/>
    <w:rsid w:val="009A0750"/>
    <w:rsid w:val="009B3072"/>
    <w:rsid w:val="009C2056"/>
    <w:rsid w:val="009C43F7"/>
    <w:rsid w:val="009D4B20"/>
    <w:rsid w:val="009D5AA3"/>
    <w:rsid w:val="009D7BE0"/>
    <w:rsid w:val="009E10D5"/>
    <w:rsid w:val="009E544C"/>
    <w:rsid w:val="009F19ED"/>
    <w:rsid w:val="009F23C0"/>
    <w:rsid w:val="009F3A75"/>
    <w:rsid w:val="009F61F7"/>
    <w:rsid w:val="009F68FC"/>
    <w:rsid w:val="00A05AF9"/>
    <w:rsid w:val="00A57449"/>
    <w:rsid w:val="00A64715"/>
    <w:rsid w:val="00A852CB"/>
    <w:rsid w:val="00A85611"/>
    <w:rsid w:val="00A910B4"/>
    <w:rsid w:val="00A95CF7"/>
    <w:rsid w:val="00AA2846"/>
    <w:rsid w:val="00AB2615"/>
    <w:rsid w:val="00AB7968"/>
    <w:rsid w:val="00AD7DE5"/>
    <w:rsid w:val="00AE2921"/>
    <w:rsid w:val="00AE4B08"/>
    <w:rsid w:val="00AF02C0"/>
    <w:rsid w:val="00B3229B"/>
    <w:rsid w:val="00B52AFC"/>
    <w:rsid w:val="00B55775"/>
    <w:rsid w:val="00B64783"/>
    <w:rsid w:val="00B65266"/>
    <w:rsid w:val="00B70907"/>
    <w:rsid w:val="00B72EC7"/>
    <w:rsid w:val="00B76E8A"/>
    <w:rsid w:val="00B84E57"/>
    <w:rsid w:val="00B92612"/>
    <w:rsid w:val="00B967D6"/>
    <w:rsid w:val="00BB2345"/>
    <w:rsid w:val="00BB3075"/>
    <w:rsid w:val="00BB41B9"/>
    <w:rsid w:val="00BC3697"/>
    <w:rsid w:val="00BC6046"/>
    <w:rsid w:val="00BD1350"/>
    <w:rsid w:val="00BD3A5F"/>
    <w:rsid w:val="00BF65D1"/>
    <w:rsid w:val="00BF7245"/>
    <w:rsid w:val="00C03A10"/>
    <w:rsid w:val="00C1689E"/>
    <w:rsid w:val="00C21043"/>
    <w:rsid w:val="00C21508"/>
    <w:rsid w:val="00C36976"/>
    <w:rsid w:val="00C426E8"/>
    <w:rsid w:val="00C428D7"/>
    <w:rsid w:val="00C44924"/>
    <w:rsid w:val="00C454A1"/>
    <w:rsid w:val="00C77E43"/>
    <w:rsid w:val="00C96965"/>
    <w:rsid w:val="00CA27E1"/>
    <w:rsid w:val="00CA44FD"/>
    <w:rsid w:val="00CB12B1"/>
    <w:rsid w:val="00CB19C7"/>
    <w:rsid w:val="00CB23B0"/>
    <w:rsid w:val="00CB6C9B"/>
    <w:rsid w:val="00CC6D4B"/>
    <w:rsid w:val="00CD3B3A"/>
    <w:rsid w:val="00CF7432"/>
    <w:rsid w:val="00D04FC5"/>
    <w:rsid w:val="00D177D0"/>
    <w:rsid w:val="00D301AE"/>
    <w:rsid w:val="00D42FE3"/>
    <w:rsid w:val="00D436C4"/>
    <w:rsid w:val="00D473ED"/>
    <w:rsid w:val="00D74FA1"/>
    <w:rsid w:val="00D85DDF"/>
    <w:rsid w:val="00DA57CD"/>
    <w:rsid w:val="00DB6925"/>
    <w:rsid w:val="00DC229E"/>
    <w:rsid w:val="00DC6623"/>
    <w:rsid w:val="00DD1571"/>
    <w:rsid w:val="00DD4918"/>
    <w:rsid w:val="00DD5B9A"/>
    <w:rsid w:val="00DD6660"/>
    <w:rsid w:val="00DE3B30"/>
    <w:rsid w:val="00DE4AE9"/>
    <w:rsid w:val="00DE4CCC"/>
    <w:rsid w:val="00DF0C8B"/>
    <w:rsid w:val="00DF3829"/>
    <w:rsid w:val="00DF6875"/>
    <w:rsid w:val="00E0369E"/>
    <w:rsid w:val="00E15633"/>
    <w:rsid w:val="00E3000F"/>
    <w:rsid w:val="00E50EB9"/>
    <w:rsid w:val="00E70AAE"/>
    <w:rsid w:val="00E7500A"/>
    <w:rsid w:val="00E75A92"/>
    <w:rsid w:val="00E867E4"/>
    <w:rsid w:val="00E906E5"/>
    <w:rsid w:val="00E9287D"/>
    <w:rsid w:val="00EA1F44"/>
    <w:rsid w:val="00EA3583"/>
    <w:rsid w:val="00EB3658"/>
    <w:rsid w:val="00EB4E0F"/>
    <w:rsid w:val="00ED3913"/>
    <w:rsid w:val="00ED6EA7"/>
    <w:rsid w:val="00EE730E"/>
    <w:rsid w:val="00EF6596"/>
    <w:rsid w:val="00F04001"/>
    <w:rsid w:val="00F10748"/>
    <w:rsid w:val="00F539B3"/>
    <w:rsid w:val="00F56F77"/>
    <w:rsid w:val="00F572E3"/>
    <w:rsid w:val="00F828AA"/>
    <w:rsid w:val="00F84F9E"/>
    <w:rsid w:val="00F93821"/>
    <w:rsid w:val="00F9540E"/>
    <w:rsid w:val="00F96EA3"/>
    <w:rsid w:val="00FA1726"/>
    <w:rsid w:val="00FA25D5"/>
    <w:rsid w:val="00FA2B87"/>
    <w:rsid w:val="00FA4165"/>
    <w:rsid w:val="00FB3887"/>
    <w:rsid w:val="00FC3452"/>
    <w:rsid w:val="00FC3623"/>
    <w:rsid w:val="00FC604B"/>
    <w:rsid w:val="00FC6FF6"/>
    <w:rsid w:val="00FE5DE9"/>
    <w:rsid w:val="00FF09CA"/>
    <w:rsid w:val="00FF3F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Cabealho1">
    <w:name w:val="heading 1"/>
    <w:basedOn w:val="Normal"/>
    <w:next w:val="Normal"/>
    <w:qFormat/>
    <w:pPr>
      <w:keepNext/>
      <w:jc w:val="both"/>
      <w:outlineLvl w:val="0"/>
    </w:pPr>
    <w:rPr>
      <w:b/>
      <w:bCs/>
      <w:color w:val="0000FF"/>
      <w:sz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pPr>
      <w:jc w:val="both"/>
    </w:pPr>
  </w:style>
  <w:style w:type="character" w:styleId="Hiperligao">
    <w:name w:val="Hyperlink"/>
    <w:semiHidden/>
    <w:rPr>
      <w:color w:val="0000FF"/>
      <w:u w:val="single"/>
    </w:rPr>
  </w:style>
  <w:style w:type="paragraph" w:styleId="Corpodetexto2">
    <w:name w:val="Body Text 2"/>
    <w:basedOn w:val="Normal"/>
    <w:semiHidden/>
    <w:pPr>
      <w:jc w:val="both"/>
    </w:pPr>
    <w:rPr>
      <w:color w:val="FF0000"/>
    </w:rPr>
  </w:style>
  <w:style w:type="paragraph" w:styleId="Corpodetexto3">
    <w:name w:val="Body Text 3"/>
    <w:basedOn w:val="Normal"/>
    <w:semiHidden/>
    <w:pPr>
      <w:jc w:val="both"/>
    </w:pPr>
    <w:rPr>
      <w:b/>
      <w:bCs/>
    </w:rPr>
  </w:style>
  <w:style w:type="paragraph" w:styleId="Rodap">
    <w:name w:val="footer"/>
    <w:basedOn w:val="Normal"/>
    <w:semiHidden/>
    <w:pPr>
      <w:tabs>
        <w:tab w:val="center" w:pos="4419"/>
        <w:tab w:val="right" w:pos="8838"/>
      </w:tabs>
    </w:pPr>
  </w:style>
  <w:style w:type="character" w:styleId="Nmerodepgina">
    <w:name w:val="page number"/>
    <w:basedOn w:val="Tipodeletrapredefinidodopargrafo"/>
    <w:semiHidden/>
  </w:style>
  <w:style w:type="character" w:styleId="Hiperligaovisitada">
    <w:name w:val="FollowedHyperlink"/>
    <w:semiHidden/>
    <w:rPr>
      <w:color w:val="800080"/>
      <w:u w:val="single"/>
    </w:rPr>
  </w:style>
  <w:style w:type="paragraph" w:styleId="Cabealho">
    <w:name w:val="header"/>
    <w:basedOn w:val="Normal"/>
    <w:semiHidden/>
    <w:pPr>
      <w:tabs>
        <w:tab w:val="center" w:pos="4419"/>
        <w:tab w:val="right" w:pos="8838"/>
      </w:tabs>
    </w:pPr>
  </w:style>
  <w:style w:type="paragraph" w:styleId="Textodebalo">
    <w:name w:val="Balloon Text"/>
    <w:basedOn w:val="Normal"/>
    <w:link w:val="TextodebaloCarcter"/>
    <w:uiPriority w:val="99"/>
    <w:semiHidden/>
    <w:unhideWhenUsed/>
    <w:rsid w:val="000D0D6C"/>
    <w:rPr>
      <w:rFonts w:ascii="Tahoma" w:hAnsi="Tahoma" w:cs="Tahoma"/>
      <w:sz w:val="16"/>
      <w:szCs w:val="16"/>
    </w:rPr>
  </w:style>
  <w:style w:type="character" w:customStyle="1" w:styleId="TextodebaloCarcter">
    <w:name w:val="Texto de balão Carácter"/>
    <w:link w:val="Textodebalo"/>
    <w:uiPriority w:val="99"/>
    <w:semiHidden/>
    <w:rsid w:val="000D0D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Cabealho1">
    <w:name w:val="heading 1"/>
    <w:basedOn w:val="Normal"/>
    <w:next w:val="Normal"/>
    <w:qFormat/>
    <w:pPr>
      <w:keepNext/>
      <w:jc w:val="both"/>
      <w:outlineLvl w:val="0"/>
    </w:pPr>
    <w:rPr>
      <w:b/>
      <w:bCs/>
      <w:color w:val="0000FF"/>
      <w:sz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pPr>
      <w:jc w:val="both"/>
    </w:pPr>
  </w:style>
  <w:style w:type="character" w:styleId="Hiperligao">
    <w:name w:val="Hyperlink"/>
    <w:semiHidden/>
    <w:rPr>
      <w:color w:val="0000FF"/>
      <w:u w:val="single"/>
    </w:rPr>
  </w:style>
  <w:style w:type="paragraph" w:styleId="Corpodetexto2">
    <w:name w:val="Body Text 2"/>
    <w:basedOn w:val="Normal"/>
    <w:semiHidden/>
    <w:pPr>
      <w:jc w:val="both"/>
    </w:pPr>
    <w:rPr>
      <w:color w:val="FF0000"/>
    </w:rPr>
  </w:style>
  <w:style w:type="paragraph" w:styleId="Corpodetexto3">
    <w:name w:val="Body Text 3"/>
    <w:basedOn w:val="Normal"/>
    <w:semiHidden/>
    <w:pPr>
      <w:jc w:val="both"/>
    </w:pPr>
    <w:rPr>
      <w:b/>
      <w:bCs/>
    </w:rPr>
  </w:style>
  <w:style w:type="paragraph" w:styleId="Rodap">
    <w:name w:val="footer"/>
    <w:basedOn w:val="Normal"/>
    <w:semiHidden/>
    <w:pPr>
      <w:tabs>
        <w:tab w:val="center" w:pos="4419"/>
        <w:tab w:val="right" w:pos="8838"/>
      </w:tabs>
    </w:pPr>
  </w:style>
  <w:style w:type="character" w:styleId="Nmerodepgina">
    <w:name w:val="page number"/>
    <w:basedOn w:val="Tipodeletrapredefinidodopargrafo"/>
    <w:semiHidden/>
  </w:style>
  <w:style w:type="character" w:styleId="Hiperligaovisitada">
    <w:name w:val="FollowedHyperlink"/>
    <w:semiHidden/>
    <w:rPr>
      <w:color w:val="800080"/>
      <w:u w:val="single"/>
    </w:rPr>
  </w:style>
  <w:style w:type="paragraph" w:styleId="Cabealho">
    <w:name w:val="header"/>
    <w:basedOn w:val="Normal"/>
    <w:semiHidden/>
    <w:pPr>
      <w:tabs>
        <w:tab w:val="center" w:pos="4419"/>
        <w:tab w:val="right" w:pos="8838"/>
      </w:tabs>
    </w:pPr>
  </w:style>
  <w:style w:type="paragraph" w:styleId="Textodebalo">
    <w:name w:val="Balloon Text"/>
    <w:basedOn w:val="Normal"/>
    <w:link w:val="TextodebaloCarcter"/>
    <w:uiPriority w:val="99"/>
    <w:semiHidden/>
    <w:unhideWhenUsed/>
    <w:rsid w:val="000D0D6C"/>
    <w:rPr>
      <w:rFonts w:ascii="Tahoma" w:hAnsi="Tahoma" w:cs="Tahoma"/>
      <w:sz w:val="16"/>
      <w:szCs w:val="16"/>
    </w:rPr>
  </w:style>
  <w:style w:type="character" w:customStyle="1" w:styleId="TextodebaloCarcter">
    <w:name w:val="Texto de balão Carácter"/>
    <w:link w:val="Textodebalo"/>
    <w:uiPriority w:val="99"/>
    <w:semiHidden/>
    <w:rsid w:val="000D0D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3477</Words>
  <Characters>17820</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Codigo: 02</vt:lpstr>
    </vt:vector>
  </TitlesOfParts>
  <Company>UFMG</Company>
  <LinksUpToDate>false</LinksUpToDate>
  <CharactersWithSpaces>21255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Codigo: 02</dc:title>
  <dc:creator>valeria</dc:creator>
  <cp:lastModifiedBy>dcf</cp:lastModifiedBy>
  <cp:revision>4</cp:revision>
  <cp:lastPrinted>2014-03-25T15:19:00Z</cp:lastPrinted>
  <dcterms:created xsi:type="dcterms:W3CDTF">2014-03-24T18:06:00Z</dcterms:created>
  <dcterms:modified xsi:type="dcterms:W3CDTF">2014-03-25T15:19:00Z</dcterms:modified>
</cp:coreProperties>
</file>