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CFC" w:rsidRDefault="00091CFC">
      <w:pPr>
        <w:rPr>
          <w:b/>
        </w:rPr>
      </w:pPr>
      <w:bookmarkStart w:id="0" w:name="_GoBack"/>
      <w:bookmarkEnd w:id="0"/>
      <w:r>
        <w:rPr>
          <w:b/>
          <w:noProof/>
          <w:lang w:eastAsia="pt-BR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-81280</wp:posOffset>
            </wp:positionH>
            <wp:positionV relativeFrom="paragraph">
              <wp:posOffset>-211367</wp:posOffset>
            </wp:positionV>
            <wp:extent cx="822325" cy="84518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" cy="845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1CFC" w:rsidRPr="00091CFC" w:rsidRDefault="00091CFC" w:rsidP="00091CFC">
      <w:pPr>
        <w:tabs>
          <w:tab w:val="left" w:pos="1560"/>
          <w:tab w:val="left" w:pos="5783"/>
        </w:tabs>
        <w:spacing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b/>
        </w:rPr>
        <w:tab/>
        <w:t>U</w:t>
      </w:r>
      <w:r w:rsidRPr="00091CF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niversidade Federal de Minas Gerais</w:t>
      </w:r>
    </w:p>
    <w:p w:rsidR="00091CFC" w:rsidRDefault="00091CFC" w:rsidP="00091CFC">
      <w:pPr>
        <w:tabs>
          <w:tab w:val="left" w:pos="1560"/>
          <w:tab w:val="left" w:pos="5783"/>
        </w:tabs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091CF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Pro-Reitoria de Planejamento e Desenvolvimento</w:t>
      </w:r>
    </w:p>
    <w:p w:rsidR="00091CFC" w:rsidRDefault="00091CFC" w:rsidP="00091CFC">
      <w:pPr>
        <w:tabs>
          <w:tab w:val="left" w:pos="1560"/>
          <w:tab w:val="left" w:pos="5783"/>
        </w:tabs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Departamento de Contabilidade e Finanças</w:t>
      </w:r>
    </w:p>
    <w:p w:rsidR="00091CFC" w:rsidRDefault="00091CFC">
      <w:pPr>
        <w:rPr>
          <w:b/>
        </w:rPr>
      </w:pPr>
    </w:p>
    <w:p w:rsidR="005B7AB6" w:rsidRPr="002A635B" w:rsidRDefault="00EF597B">
      <w:pPr>
        <w:rPr>
          <w:b/>
        </w:rPr>
      </w:pPr>
      <w:r w:rsidRPr="002A635B">
        <w:rPr>
          <w:b/>
        </w:rPr>
        <w:t>PASSO</w:t>
      </w:r>
      <w:r w:rsidR="00720A45">
        <w:rPr>
          <w:b/>
        </w:rPr>
        <w:t xml:space="preserve">S </w:t>
      </w:r>
      <w:r w:rsidRPr="002A635B">
        <w:rPr>
          <w:b/>
        </w:rPr>
        <w:t xml:space="preserve"> PARA A CONFORMIDADE DE GESTÃO</w:t>
      </w:r>
    </w:p>
    <w:p w:rsidR="00EF597B" w:rsidRPr="00E15566" w:rsidRDefault="00EF597B" w:rsidP="00E15566">
      <w:pPr>
        <w:pStyle w:val="PargrafodaLista"/>
        <w:numPr>
          <w:ilvl w:val="0"/>
          <w:numId w:val="1"/>
        </w:numPr>
        <w:rPr>
          <w:b/>
        </w:rPr>
      </w:pPr>
      <w:r w:rsidRPr="00E15566">
        <w:rPr>
          <w:b/>
        </w:rPr>
        <w:t>Base legal IN 06 DA STN de 2007</w:t>
      </w:r>
    </w:p>
    <w:p w:rsidR="00EF597B" w:rsidRDefault="00EF597B" w:rsidP="00E15566">
      <w:pPr>
        <w:pStyle w:val="PargrafodaLista"/>
        <w:numPr>
          <w:ilvl w:val="0"/>
          <w:numId w:val="1"/>
        </w:numPr>
        <w:rPr>
          <w:b/>
        </w:rPr>
      </w:pPr>
      <w:r w:rsidRPr="00E15566">
        <w:rPr>
          <w:b/>
        </w:rPr>
        <w:t>MACROFUN</w:t>
      </w:r>
      <w:r w:rsidR="002A635B" w:rsidRPr="00E15566">
        <w:rPr>
          <w:b/>
        </w:rPr>
        <w:t>Ç</w:t>
      </w:r>
      <w:r w:rsidRPr="00E15566">
        <w:rPr>
          <w:b/>
        </w:rPr>
        <w:t>ÃO SIAFI 020314</w:t>
      </w:r>
    </w:p>
    <w:p w:rsidR="00E15566" w:rsidRPr="00E15566" w:rsidRDefault="00E15566" w:rsidP="00E15566">
      <w:pPr>
        <w:pStyle w:val="PargrafodaLista"/>
        <w:rPr>
          <w:b/>
        </w:rPr>
      </w:pPr>
      <w:r>
        <w:rPr>
          <w:b/>
        </w:rPr>
        <w:t>“...</w:t>
      </w:r>
    </w:p>
    <w:p w:rsidR="00A60CAD" w:rsidRPr="00A60CAD" w:rsidRDefault="00A60CAD" w:rsidP="00A60CA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ourier" w:hAnsi="Courier" w:cs="Courier"/>
          <w:i/>
          <w:sz w:val="19"/>
          <w:szCs w:val="19"/>
        </w:rPr>
      </w:pPr>
      <w:r w:rsidRPr="00A60CAD">
        <w:rPr>
          <w:rFonts w:ascii="Courier" w:hAnsi="Courier" w:cs="Courier"/>
          <w:i/>
          <w:sz w:val="19"/>
          <w:szCs w:val="19"/>
        </w:rPr>
        <w:t>2.2 - A Conformidade dos Registros de Gestão tem como finalidade verificar:</w:t>
      </w:r>
    </w:p>
    <w:p w:rsidR="00A60CAD" w:rsidRPr="00A60CAD" w:rsidRDefault="00A60CAD" w:rsidP="00A60CA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ourier" w:hAnsi="Courier" w:cs="Courier"/>
          <w:i/>
          <w:sz w:val="19"/>
          <w:szCs w:val="19"/>
        </w:rPr>
      </w:pPr>
      <w:r w:rsidRPr="00A60CAD">
        <w:rPr>
          <w:rFonts w:ascii="Courier" w:hAnsi="Courier" w:cs="Courier"/>
          <w:i/>
          <w:sz w:val="19"/>
          <w:szCs w:val="19"/>
        </w:rPr>
        <w:t>2.2.1 - Se os registros dos atos e fatos de execução orçamentária, financeira e</w:t>
      </w:r>
      <w:r>
        <w:rPr>
          <w:rFonts w:ascii="Courier" w:hAnsi="Courier" w:cs="Courier"/>
          <w:i/>
          <w:sz w:val="19"/>
          <w:szCs w:val="19"/>
        </w:rPr>
        <w:t xml:space="preserve"> </w:t>
      </w:r>
      <w:r w:rsidRPr="00A60CAD">
        <w:rPr>
          <w:rFonts w:ascii="Courier" w:hAnsi="Courier" w:cs="Courier"/>
          <w:i/>
          <w:sz w:val="19"/>
          <w:szCs w:val="19"/>
        </w:rPr>
        <w:t>patrimonial efetuados pela Unidade Gestora Executora foram realizados em</w:t>
      </w:r>
      <w:r>
        <w:rPr>
          <w:rFonts w:ascii="Courier" w:hAnsi="Courier" w:cs="Courier"/>
          <w:i/>
          <w:sz w:val="19"/>
          <w:szCs w:val="19"/>
        </w:rPr>
        <w:t xml:space="preserve"> </w:t>
      </w:r>
      <w:r w:rsidRPr="00A60CAD">
        <w:rPr>
          <w:rFonts w:ascii="Courier" w:hAnsi="Courier" w:cs="Courier"/>
          <w:i/>
          <w:sz w:val="19"/>
          <w:szCs w:val="19"/>
        </w:rPr>
        <w:t>o</w:t>
      </w:r>
      <w:r w:rsidR="005264EC">
        <w:rPr>
          <w:rFonts w:ascii="Courier" w:hAnsi="Courier" w:cs="Courier"/>
          <w:i/>
          <w:sz w:val="19"/>
          <w:szCs w:val="19"/>
        </w:rPr>
        <w:t>bservância às normas vigentes; e</w:t>
      </w:r>
    </w:p>
    <w:p w:rsidR="002A635B" w:rsidRDefault="00A60CAD" w:rsidP="00A60CAD">
      <w:pPr>
        <w:ind w:left="708"/>
        <w:jc w:val="both"/>
        <w:rPr>
          <w:rFonts w:ascii="Courier" w:hAnsi="Courier" w:cs="Courier"/>
          <w:i/>
          <w:sz w:val="19"/>
          <w:szCs w:val="19"/>
        </w:rPr>
      </w:pPr>
      <w:r w:rsidRPr="00A60CAD">
        <w:rPr>
          <w:rFonts w:ascii="Courier" w:hAnsi="Courier" w:cs="Courier"/>
          <w:i/>
          <w:sz w:val="19"/>
          <w:szCs w:val="19"/>
        </w:rPr>
        <w:t>2.2.2 - A existência de documentação que suporte as operações registradas.</w:t>
      </w:r>
    </w:p>
    <w:p w:rsidR="00E15566" w:rsidRDefault="00E15566" w:rsidP="00A60CAD">
      <w:pPr>
        <w:ind w:left="708"/>
        <w:jc w:val="both"/>
        <w:rPr>
          <w:rFonts w:ascii="Courier" w:hAnsi="Courier" w:cs="Courier"/>
          <w:i/>
          <w:sz w:val="19"/>
          <w:szCs w:val="19"/>
        </w:rPr>
      </w:pPr>
      <w:r>
        <w:rPr>
          <w:rFonts w:ascii="Courier" w:hAnsi="Courier" w:cs="Courier"/>
          <w:i/>
          <w:sz w:val="19"/>
          <w:szCs w:val="19"/>
        </w:rPr>
        <w:t>...”</w:t>
      </w:r>
    </w:p>
    <w:p w:rsidR="009B4101" w:rsidRDefault="009B4101" w:rsidP="009B4101">
      <w:pPr>
        <w:jc w:val="both"/>
        <w:rPr>
          <w:rFonts w:ascii="Courier" w:hAnsi="Courier" w:cs="Courier"/>
          <w:i/>
          <w:sz w:val="19"/>
          <w:szCs w:val="19"/>
        </w:rPr>
      </w:pPr>
    </w:p>
    <w:p w:rsidR="009B4101" w:rsidRDefault="009B4101" w:rsidP="009B4101">
      <w:pPr>
        <w:jc w:val="both"/>
        <w:rPr>
          <w:rFonts w:ascii="Courier" w:hAnsi="Courier" w:cs="Courier"/>
          <w:i/>
          <w:sz w:val="19"/>
          <w:szCs w:val="19"/>
        </w:rPr>
      </w:pPr>
      <w:r>
        <w:rPr>
          <w:rFonts w:ascii="Courier" w:hAnsi="Courier" w:cs="Courier"/>
          <w:i/>
          <w:sz w:val="19"/>
          <w:szCs w:val="19"/>
        </w:rPr>
        <w:t>QUEM PODE FAZER A CONFORMIDADE DE GESTÃO:</w:t>
      </w:r>
    </w:p>
    <w:p w:rsidR="00A60CAD" w:rsidRDefault="00A60CAD" w:rsidP="00A60CAD">
      <w:pPr>
        <w:jc w:val="both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>PROCEDIMENTOS:</w:t>
      </w:r>
    </w:p>
    <w:p w:rsidR="00565407" w:rsidRDefault="00A86D42" w:rsidP="00A60CAD">
      <w:pPr>
        <w:jc w:val="both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b/>
          <w:sz w:val="19"/>
          <w:szCs w:val="19"/>
        </w:rPr>
        <w:t>Os itens</w:t>
      </w:r>
      <w:r w:rsidR="00A60CAD" w:rsidRPr="005C24E6">
        <w:rPr>
          <w:rFonts w:ascii="Courier" w:hAnsi="Courier" w:cs="Courier"/>
          <w:b/>
          <w:sz w:val="19"/>
          <w:szCs w:val="19"/>
        </w:rPr>
        <w:t xml:space="preserve"> 1º ao 7º e o 9º</w:t>
      </w:r>
      <w:r>
        <w:rPr>
          <w:rFonts w:ascii="Courier" w:hAnsi="Courier" w:cs="Courier"/>
          <w:b/>
          <w:sz w:val="19"/>
          <w:szCs w:val="19"/>
        </w:rPr>
        <w:t>, do PASSO A PASSO PARA CONFORMIDADE DE GESTÃO, abaixo descritos</w:t>
      </w:r>
      <w:r w:rsidR="00A60CAD" w:rsidRPr="005C24E6">
        <w:rPr>
          <w:rFonts w:ascii="Courier" w:hAnsi="Courier" w:cs="Courier"/>
          <w:b/>
          <w:sz w:val="19"/>
          <w:szCs w:val="19"/>
        </w:rPr>
        <w:t>, ser</w:t>
      </w:r>
      <w:r w:rsidR="00565407" w:rsidRPr="005C24E6">
        <w:rPr>
          <w:rFonts w:ascii="Courier" w:hAnsi="Courier" w:cs="Courier"/>
          <w:b/>
          <w:sz w:val="19"/>
          <w:szCs w:val="19"/>
        </w:rPr>
        <w:t>ão</w:t>
      </w:r>
      <w:r w:rsidR="00A60CAD" w:rsidRPr="005C24E6">
        <w:rPr>
          <w:rFonts w:ascii="Courier" w:hAnsi="Courier" w:cs="Courier"/>
          <w:b/>
          <w:sz w:val="19"/>
          <w:szCs w:val="19"/>
        </w:rPr>
        <w:t xml:space="preserve"> realizado</w:t>
      </w:r>
      <w:r w:rsidR="00565407" w:rsidRPr="005C24E6">
        <w:rPr>
          <w:rFonts w:ascii="Courier" w:hAnsi="Courier" w:cs="Courier"/>
          <w:b/>
          <w:sz w:val="19"/>
          <w:szCs w:val="19"/>
        </w:rPr>
        <w:t>s,</w:t>
      </w:r>
      <w:r w:rsidR="00A60CAD" w:rsidRPr="005C24E6">
        <w:rPr>
          <w:rFonts w:ascii="Courier" w:hAnsi="Courier" w:cs="Courier"/>
          <w:b/>
          <w:sz w:val="19"/>
          <w:szCs w:val="19"/>
        </w:rPr>
        <w:t xml:space="preserve"> pelo</w:t>
      </w:r>
      <w:r w:rsidR="00565407" w:rsidRPr="005C24E6">
        <w:rPr>
          <w:rFonts w:ascii="Courier" w:hAnsi="Courier" w:cs="Courier"/>
          <w:b/>
          <w:sz w:val="19"/>
          <w:szCs w:val="19"/>
        </w:rPr>
        <w:t>s</w:t>
      </w:r>
      <w:r w:rsidR="00A60CAD" w:rsidRPr="005C24E6">
        <w:rPr>
          <w:rFonts w:ascii="Courier" w:hAnsi="Courier" w:cs="Courier"/>
          <w:b/>
          <w:sz w:val="19"/>
          <w:szCs w:val="19"/>
        </w:rPr>
        <w:t xml:space="preserve"> responsáve</w:t>
      </w:r>
      <w:r w:rsidR="00565407" w:rsidRPr="005C24E6">
        <w:rPr>
          <w:rFonts w:ascii="Courier" w:hAnsi="Courier" w:cs="Courier"/>
          <w:b/>
          <w:sz w:val="19"/>
          <w:szCs w:val="19"/>
        </w:rPr>
        <w:t>is</w:t>
      </w:r>
      <w:r w:rsidR="00A60CAD" w:rsidRPr="005C24E6">
        <w:rPr>
          <w:rFonts w:ascii="Courier" w:hAnsi="Courier" w:cs="Courier"/>
          <w:b/>
          <w:sz w:val="19"/>
          <w:szCs w:val="19"/>
        </w:rPr>
        <w:t xml:space="preserve"> pelo Setor Financeiro da UG</w:t>
      </w:r>
      <w:r w:rsidR="00565407" w:rsidRPr="005C24E6">
        <w:rPr>
          <w:rFonts w:ascii="Courier" w:hAnsi="Courier" w:cs="Courier"/>
          <w:b/>
          <w:sz w:val="19"/>
          <w:szCs w:val="19"/>
        </w:rPr>
        <w:t>,</w:t>
      </w:r>
      <w:r w:rsidR="00A60CAD">
        <w:rPr>
          <w:rFonts w:ascii="Courier" w:hAnsi="Courier" w:cs="Courier"/>
          <w:sz w:val="19"/>
          <w:szCs w:val="19"/>
        </w:rPr>
        <w:t xml:space="preserve"> todos os dias</w:t>
      </w:r>
      <w:r w:rsidR="00E17C0A">
        <w:rPr>
          <w:rFonts w:ascii="Courier" w:hAnsi="Courier" w:cs="Courier"/>
          <w:sz w:val="19"/>
          <w:szCs w:val="19"/>
        </w:rPr>
        <w:t xml:space="preserve">. O responsável </w:t>
      </w:r>
      <w:r w:rsidR="00542A09">
        <w:rPr>
          <w:rFonts w:ascii="Courier" w:hAnsi="Courier" w:cs="Courier"/>
          <w:sz w:val="19"/>
          <w:szCs w:val="19"/>
        </w:rPr>
        <w:t>proceder</w:t>
      </w:r>
      <w:r w:rsidR="00565407">
        <w:rPr>
          <w:rFonts w:ascii="Courier" w:hAnsi="Courier" w:cs="Courier"/>
          <w:sz w:val="19"/>
          <w:szCs w:val="19"/>
        </w:rPr>
        <w:t>á</w:t>
      </w:r>
      <w:r w:rsidR="00542A09">
        <w:rPr>
          <w:rFonts w:ascii="Courier" w:hAnsi="Courier" w:cs="Courier"/>
          <w:sz w:val="19"/>
          <w:szCs w:val="19"/>
        </w:rPr>
        <w:t xml:space="preserve"> a</w:t>
      </w:r>
      <w:r w:rsidR="008E6AD1">
        <w:rPr>
          <w:rFonts w:ascii="Courier" w:hAnsi="Courier" w:cs="Courier"/>
          <w:sz w:val="19"/>
          <w:szCs w:val="19"/>
        </w:rPr>
        <w:t xml:space="preserve"> </w:t>
      </w:r>
      <w:r w:rsidR="005264EC">
        <w:rPr>
          <w:rFonts w:ascii="Courier" w:hAnsi="Courier" w:cs="Courier"/>
          <w:sz w:val="19"/>
          <w:szCs w:val="19"/>
        </w:rPr>
        <w:t>análise</w:t>
      </w:r>
      <w:r w:rsidR="008E6AD1">
        <w:rPr>
          <w:rFonts w:ascii="Courier" w:hAnsi="Courier" w:cs="Courier"/>
          <w:sz w:val="19"/>
          <w:szCs w:val="19"/>
        </w:rPr>
        <w:t xml:space="preserve"> da </w:t>
      </w:r>
      <w:r w:rsidR="00B8292A">
        <w:rPr>
          <w:rFonts w:ascii="Courier" w:hAnsi="Courier" w:cs="Courier"/>
          <w:sz w:val="19"/>
          <w:szCs w:val="19"/>
        </w:rPr>
        <w:t>consistência dos</w:t>
      </w:r>
      <w:r w:rsidR="008E6AD1">
        <w:rPr>
          <w:rFonts w:ascii="Courier" w:hAnsi="Courier" w:cs="Courier"/>
          <w:sz w:val="19"/>
          <w:szCs w:val="19"/>
        </w:rPr>
        <w:t xml:space="preserve"> registros dos atos e fatos da execução Orçamentária, Financeira e </w:t>
      </w:r>
      <w:r w:rsidR="00B8292A">
        <w:rPr>
          <w:rFonts w:ascii="Courier" w:hAnsi="Courier" w:cs="Courier"/>
          <w:sz w:val="19"/>
          <w:szCs w:val="19"/>
        </w:rPr>
        <w:t>Patrimonial (conciliação</w:t>
      </w:r>
      <w:r w:rsidR="00542A09">
        <w:rPr>
          <w:rFonts w:ascii="Courier" w:hAnsi="Courier" w:cs="Courier"/>
          <w:sz w:val="19"/>
          <w:szCs w:val="19"/>
        </w:rPr>
        <w:t xml:space="preserve"> dos documentos comprobatórios das despesas com o relatório impresso</w:t>
      </w:r>
      <w:r w:rsidR="008E6AD1">
        <w:rPr>
          <w:rFonts w:ascii="Courier" w:hAnsi="Courier" w:cs="Courier"/>
          <w:sz w:val="19"/>
          <w:szCs w:val="19"/>
        </w:rPr>
        <w:t>), conforme item 3.6 da macrofução da STN 020314</w:t>
      </w:r>
      <w:r w:rsidR="00542A09">
        <w:rPr>
          <w:rFonts w:ascii="Courier" w:hAnsi="Courier" w:cs="Courier"/>
          <w:sz w:val="19"/>
          <w:szCs w:val="19"/>
        </w:rPr>
        <w:t>.</w:t>
      </w:r>
      <w:r w:rsidR="00A60CAD">
        <w:rPr>
          <w:rFonts w:ascii="Courier" w:hAnsi="Courier" w:cs="Courier"/>
          <w:sz w:val="19"/>
          <w:szCs w:val="19"/>
        </w:rPr>
        <w:t xml:space="preserve"> </w:t>
      </w:r>
    </w:p>
    <w:p w:rsidR="00A60CAD" w:rsidRDefault="00542A09" w:rsidP="00A60CAD">
      <w:pPr>
        <w:jc w:val="both"/>
        <w:rPr>
          <w:rFonts w:ascii="Courier" w:hAnsi="Courier" w:cs="Courier"/>
          <w:b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>N</w:t>
      </w:r>
      <w:r w:rsidR="00A60CAD">
        <w:rPr>
          <w:rFonts w:ascii="Courier" w:hAnsi="Courier" w:cs="Courier"/>
          <w:sz w:val="19"/>
          <w:szCs w:val="19"/>
        </w:rPr>
        <w:t>o mesmo dia</w:t>
      </w:r>
      <w:r w:rsidR="008E6AD1">
        <w:rPr>
          <w:rFonts w:ascii="Courier" w:hAnsi="Courier" w:cs="Courier"/>
          <w:sz w:val="19"/>
          <w:szCs w:val="19"/>
        </w:rPr>
        <w:t>, o processo analisado</w:t>
      </w:r>
      <w:r w:rsidR="00565407">
        <w:rPr>
          <w:rFonts w:ascii="Courier" w:hAnsi="Courier" w:cs="Courier"/>
          <w:sz w:val="19"/>
          <w:szCs w:val="19"/>
        </w:rPr>
        <w:t xml:space="preserve"> conforme paragrafo anterior</w:t>
      </w:r>
      <w:r w:rsidR="00334E6E">
        <w:rPr>
          <w:rFonts w:ascii="Courier" w:hAnsi="Courier" w:cs="Courier"/>
          <w:sz w:val="19"/>
          <w:szCs w:val="19"/>
        </w:rPr>
        <w:t xml:space="preserve"> e organizado</w:t>
      </w:r>
      <w:r w:rsidR="008E6AD1">
        <w:rPr>
          <w:rFonts w:ascii="Courier" w:hAnsi="Courier" w:cs="Courier"/>
          <w:sz w:val="19"/>
          <w:szCs w:val="19"/>
        </w:rPr>
        <w:t>,</w:t>
      </w:r>
      <w:r w:rsidR="00A60CAD">
        <w:rPr>
          <w:rFonts w:ascii="Courier" w:hAnsi="Courier" w:cs="Courier"/>
          <w:sz w:val="19"/>
          <w:szCs w:val="19"/>
        </w:rPr>
        <w:t xml:space="preserve"> </w:t>
      </w:r>
      <w:r w:rsidR="00A60CAD" w:rsidRPr="00334E6E">
        <w:rPr>
          <w:rFonts w:ascii="Courier" w:hAnsi="Courier" w:cs="Courier"/>
          <w:b/>
          <w:sz w:val="19"/>
          <w:szCs w:val="19"/>
        </w:rPr>
        <w:t>deverá ser</w:t>
      </w:r>
      <w:r w:rsidRPr="00334E6E">
        <w:rPr>
          <w:rFonts w:ascii="Courier" w:hAnsi="Courier" w:cs="Courier"/>
          <w:b/>
          <w:sz w:val="19"/>
          <w:szCs w:val="19"/>
        </w:rPr>
        <w:t xml:space="preserve"> encaminhado </w:t>
      </w:r>
      <w:r w:rsidR="00565407" w:rsidRPr="00334E6E">
        <w:rPr>
          <w:rFonts w:ascii="Courier" w:hAnsi="Courier" w:cs="Courier"/>
          <w:b/>
          <w:sz w:val="19"/>
          <w:szCs w:val="19"/>
        </w:rPr>
        <w:t>ao servidor formalmente designado pelo titular a Unidade Gestora Executora</w:t>
      </w:r>
      <w:r w:rsidR="00660F1C">
        <w:rPr>
          <w:rFonts w:ascii="Courier" w:hAnsi="Courier" w:cs="Courier"/>
          <w:b/>
          <w:sz w:val="19"/>
          <w:szCs w:val="19"/>
        </w:rPr>
        <w:t xml:space="preserve"> </w:t>
      </w:r>
      <w:r w:rsidR="00334E6E">
        <w:rPr>
          <w:rFonts w:ascii="Courier" w:hAnsi="Courier" w:cs="Courier"/>
          <w:sz w:val="19"/>
          <w:szCs w:val="19"/>
        </w:rPr>
        <w:t>( o qual constará no ROL DE RESPONSÁVEIS DO SIAFI, juntamente com o respectivo substituto, não podendo ter função de emitir documento)</w:t>
      </w:r>
      <w:r w:rsidR="00565407">
        <w:rPr>
          <w:rFonts w:ascii="Courier" w:hAnsi="Courier" w:cs="Courier"/>
          <w:sz w:val="19"/>
          <w:szCs w:val="19"/>
        </w:rPr>
        <w:t xml:space="preserve"> ou</w:t>
      </w:r>
      <w:r w:rsidR="00A7416B">
        <w:rPr>
          <w:rFonts w:ascii="Courier" w:hAnsi="Courier" w:cs="Courier"/>
          <w:sz w:val="19"/>
          <w:szCs w:val="19"/>
        </w:rPr>
        <w:t xml:space="preserve"> será encaminhado </w:t>
      </w:r>
      <w:r w:rsidR="00565407">
        <w:rPr>
          <w:rFonts w:ascii="Courier" w:hAnsi="Courier" w:cs="Courier"/>
          <w:sz w:val="19"/>
          <w:szCs w:val="19"/>
        </w:rPr>
        <w:t xml:space="preserve">ao </w:t>
      </w:r>
      <w:r w:rsidR="00A60CAD" w:rsidRPr="005C24E6">
        <w:rPr>
          <w:rFonts w:ascii="Courier" w:hAnsi="Courier" w:cs="Courier"/>
          <w:b/>
          <w:sz w:val="19"/>
          <w:szCs w:val="19"/>
        </w:rPr>
        <w:t>Ordenador de Despesas</w:t>
      </w:r>
      <w:r w:rsidR="00565407" w:rsidRPr="005C24E6">
        <w:rPr>
          <w:rFonts w:ascii="Courier" w:hAnsi="Courier" w:cs="Courier"/>
          <w:b/>
          <w:sz w:val="19"/>
          <w:szCs w:val="19"/>
        </w:rPr>
        <w:t xml:space="preserve"> para </w:t>
      </w:r>
      <w:r w:rsidRPr="005C24E6">
        <w:rPr>
          <w:rFonts w:ascii="Courier" w:hAnsi="Courier" w:cs="Courier"/>
          <w:b/>
          <w:sz w:val="19"/>
          <w:szCs w:val="19"/>
        </w:rPr>
        <w:t>analise e registro da conformidade</w:t>
      </w:r>
      <w:r w:rsidR="00565407" w:rsidRPr="005C24E6">
        <w:rPr>
          <w:rFonts w:ascii="Courier" w:hAnsi="Courier" w:cs="Courier"/>
          <w:b/>
          <w:sz w:val="19"/>
          <w:szCs w:val="19"/>
        </w:rPr>
        <w:t xml:space="preserve">, </w:t>
      </w:r>
      <w:r w:rsidR="00A86D42">
        <w:rPr>
          <w:rFonts w:ascii="Courier" w:hAnsi="Courier" w:cs="Courier"/>
          <w:b/>
          <w:sz w:val="19"/>
          <w:szCs w:val="19"/>
        </w:rPr>
        <w:t xml:space="preserve">itens </w:t>
      </w:r>
      <w:r w:rsidR="00F818EB" w:rsidRPr="005C24E6">
        <w:rPr>
          <w:rFonts w:ascii="Courier" w:hAnsi="Courier" w:cs="Courier"/>
          <w:b/>
          <w:sz w:val="19"/>
          <w:szCs w:val="19"/>
        </w:rPr>
        <w:t>1º, 2º,</w:t>
      </w:r>
      <w:r w:rsidR="00A60CAD" w:rsidRPr="005C24E6">
        <w:rPr>
          <w:rFonts w:ascii="Courier" w:hAnsi="Courier" w:cs="Courier"/>
          <w:b/>
          <w:sz w:val="19"/>
          <w:szCs w:val="19"/>
        </w:rPr>
        <w:t xml:space="preserve"> </w:t>
      </w:r>
      <w:r w:rsidR="00D51F1B" w:rsidRPr="005C24E6">
        <w:rPr>
          <w:rFonts w:ascii="Courier" w:hAnsi="Courier" w:cs="Courier"/>
          <w:b/>
          <w:sz w:val="19"/>
          <w:szCs w:val="19"/>
        </w:rPr>
        <w:t xml:space="preserve">7º e o </w:t>
      </w:r>
      <w:r w:rsidR="00A60CAD" w:rsidRPr="005C24E6">
        <w:rPr>
          <w:rFonts w:ascii="Courier" w:hAnsi="Courier" w:cs="Courier"/>
          <w:b/>
          <w:sz w:val="19"/>
          <w:szCs w:val="19"/>
        </w:rPr>
        <w:t>8º</w:t>
      </w:r>
      <w:r w:rsidR="00A86D42">
        <w:rPr>
          <w:rFonts w:ascii="Courier" w:hAnsi="Courier" w:cs="Courier"/>
          <w:b/>
          <w:sz w:val="19"/>
          <w:szCs w:val="19"/>
        </w:rPr>
        <w:t>, abaixo descritos</w:t>
      </w:r>
      <w:r w:rsidR="00A60CAD" w:rsidRPr="005C24E6">
        <w:rPr>
          <w:rFonts w:ascii="Courier" w:hAnsi="Courier" w:cs="Courier"/>
          <w:b/>
          <w:sz w:val="19"/>
          <w:szCs w:val="19"/>
        </w:rPr>
        <w:t>.</w:t>
      </w:r>
    </w:p>
    <w:p w:rsidR="00A7416B" w:rsidRPr="005C24E6" w:rsidRDefault="00A7416B" w:rsidP="00A60CAD">
      <w:pPr>
        <w:jc w:val="both"/>
        <w:rPr>
          <w:rFonts w:ascii="Courier" w:hAnsi="Courier" w:cs="Courier"/>
          <w:b/>
          <w:sz w:val="19"/>
          <w:szCs w:val="19"/>
        </w:rPr>
      </w:pPr>
      <w:r>
        <w:rPr>
          <w:rFonts w:ascii="Courier" w:hAnsi="Courier" w:cs="Courier"/>
          <w:b/>
          <w:sz w:val="19"/>
          <w:szCs w:val="19"/>
        </w:rPr>
        <w:t>PASSO A PASSO PARA A CONFORMIDADE DE GESTÃO:</w:t>
      </w:r>
    </w:p>
    <w:p w:rsidR="00EF597B" w:rsidRPr="005D7C8C" w:rsidRDefault="00EF597B" w:rsidP="002A635B">
      <w:pPr>
        <w:jc w:val="both"/>
        <w:rPr>
          <w:color w:val="FF0000"/>
        </w:rPr>
      </w:pPr>
      <w:r w:rsidRPr="00512A2B">
        <w:rPr>
          <w:b/>
          <w:color w:val="FF0000"/>
        </w:rPr>
        <w:t>1º</w:t>
      </w:r>
      <w:r w:rsidRPr="005D7C8C">
        <w:rPr>
          <w:color w:val="FF0000"/>
        </w:rPr>
        <w:t xml:space="preserve"> Acessar o SIAFI</w:t>
      </w:r>
      <w:r w:rsidR="00A47CD3">
        <w:rPr>
          <w:color w:val="FF0000"/>
        </w:rPr>
        <w:t xml:space="preserve">, por meio do </w:t>
      </w:r>
      <w:r w:rsidR="009305ED">
        <w:rPr>
          <w:color w:val="FF0000"/>
        </w:rPr>
        <w:t xml:space="preserve">link: </w:t>
      </w:r>
      <w:hyperlink r:id="rId8" w:history="1">
        <w:r w:rsidR="009305ED" w:rsidRPr="00E12752">
          <w:rPr>
            <w:rStyle w:val="Hiperligao"/>
          </w:rPr>
          <w:t>https://acesso.serpro.gov.br</w:t>
        </w:r>
      </w:hyperlink>
      <w:r w:rsidR="00A47CD3">
        <w:t xml:space="preserve"> </w:t>
      </w:r>
      <w:r w:rsidR="004620C3">
        <w:rPr>
          <w:color w:val="FF0000"/>
        </w:rPr>
        <w:t xml:space="preserve"> </w:t>
      </w:r>
      <w:r w:rsidR="004620C3" w:rsidRPr="004620C3">
        <w:rPr>
          <w:color w:val="FF0000"/>
        </w:rPr>
        <w:t>,</w:t>
      </w:r>
      <w:r w:rsidR="009305ED">
        <w:rPr>
          <w:color w:val="FF0000"/>
        </w:rPr>
        <w:t xml:space="preserve"> i</w:t>
      </w:r>
      <w:r w:rsidR="004620C3" w:rsidRPr="004620C3">
        <w:rPr>
          <w:color w:val="FF0000"/>
        </w:rPr>
        <w:t xml:space="preserve">nformar o CPF </w:t>
      </w:r>
      <w:r w:rsidR="004620C3">
        <w:rPr>
          <w:color w:val="FF0000"/>
        </w:rPr>
        <w:t>no campo</w:t>
      </w:r>
      <w:r w:rsidR="004620C3" w:rsidRPr="004620C3">
        <w:rPr>
          <w:color w:val="FF0000"/>
        </w:rPr>
        <w:t xml:space="preserve"> CÓDIGO e a senha REDE</w:t>
      </w:r>
      <w:r w:rsidR="009305ED">
        <w:rPr>
          <w:color w:val="FF0000"/>
        </w:rPr>
        <w:t>, no campo SENHA</w:t>
      </w:r>
      <w:r w:rsidR="004620C3" w:rsidRPr="004620C3">
        <w:rPr>
          <w:color w:val="FF0000"/>
        </w:rPr>
        <w:t xml:space="preserve">. Acessar a opção SIAFI e informar novamente o CPF em CÓDIGO e a senha SIAFI. </w:t>
      </w:r>
    </w:p>
    <w:p w:rsidR="00EF597B" w:rsidRPr="005D7C8C" w:rsidRDefault="00EF597B" w:rsidP="002A635B">
      <w:pPr>
        <w:jc w:val="both"/>
        <w:rPr>
          <w:color w:val="FF0000"/>
        </w:rPr>
      </w:pPr>
      <w:r w:rsidRPr="00512A2B">
        <w:rPr>
          <w:b/>
          <w:color w:val="FF0000"/>
        </w:rPr>
        <w:t>2º</w:t>
      </w:r>
      <w:r w:rsidRPr="005D7C8C">
        <w:rPr>
          <w:color w:val="FF0000"/>
        </w:rPr>
        <w:t xml:space="preserve"> F3 para </w:t>
      </w:r>
      <w:r w:rsidR="002A635B" w:rsidRPr="005D7C8C">
        <w:rPr>
          <w:color w:val="FF0000"/>
        </w:rPr>
        <w:t xml:space="preserve">mudar de tela sem a leitura das </w:t>
      </w:r>
      <w:r w:rsidRPr="005D7C8C">
        <w:rPr>
          <w:color w:val="FF0000"/>
        </w:rPr>
        <w:t>mensagens</w:t>
      </w:r>
      <w:r w:rsidR="004C6156">
        <w:rPr>
          <w:color w:val="FF0000"/>
        </w:rPr>
        <w:t xml:space="preserve">, caso queira proceder as leituras das mensagens basta marcar (x), ler e confirmar. </w:t>
      </w:r>
    </w:p>
    <w:p w:rsidR="00EF597B" w:rsidRDefault="002A635B" w:rsidP="002A635B">
      <w:pPr>
        <w:jc w:val="both"/>
      </w:pPr>
      <w:r w:rsidRPr="00512A2B">
        <w:rPr>
          <w:b/>
        </w:rPr>
        <w:t>3º</w:t>
      </w:r>
      <w:r>
        <w:t xml:space="preserve"> &gt;CONCONFREG</w:t>
      </w:r>
      <w:r w:rsidR="00EF597B">
        <w:t xml:space="preserve"> – Digitar </w:t>
      </w:r>
      <w:r>
        <w:t>este comando na linha de comandos no</w:t>
      </w:r>
      <w:r w:rsidR="00EF597B">
        <w:t xml:space="preserve"> SIAFI, </w:t>
      </w:r>
      <w:r>
        <w:t>para</w:t>
      </w:r>
      <w:r w:rsidR="00EF597B">
        <w:t xml:space="preserve"> visualizar os dias que necessitam de conformidade.</w:t>
      </w:r>
    </w:p>
    <w:p w:rsidR="00B8292A" w:rsidRDefault="00B8292A" w:rsidP="002A635B">
      <w:pPr>
        <w:jc w:val="both"/>
      </w:pPr>
      <w:r>
        <w:rPr>
          <w:noProof/>
          <w:lang w:eastAsia="pt-BR"/>
        </w:rPr>
        <w:lastRenderedPageBreak/>
        <w:drawing>
          <wp:inline distT="0" distB="0" distL="0" distR="0" wp14:anchorId="3DCF4978" wp14:editId="544265D2">
            <wp:extent cx="5227320" cy="326707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32242" cy="3270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92A" w:rsidRDefault="00B8292A" w:rsidP="002A635B">
      <w:pPr>
        <w:jc w:val="both"/>
      </w:pPr>
    </w:p>
    <w:p w:rsidR="00EF597B" w:rsidRDefault="00EF597B" w:rsidP="002A635B">
      <w:pPr>
        <w:jc w:val="both"/>
      </w:pPr>
      <w:r w:rsidRPr="00512A2B">
        <w:rPr>
          <w:b/>
        </w:rPr>
        <w:t>4º</w:t>
      </w:r>
      <w:r>
        <w:t xml:space="preserve"> </w:t>
      </w:r>
      <w:r w:rsidR="002A635B">
        <w:t>&gt;</w:t>
      </w:r>
      <w:r>
        <w:t>IMPCONFREG – Imprimir o relatório dia a dia para conferencia e montagem do processo Diário – MD.</w:t>
      </w:r>
    </w:p>
    <w:p w:rsidR="00B8292A" w:rsidRDefault="00B8292A" w:rsidP="002A635B">
      <w:pPr>
        <w:jc w:val="both"/>
      </w:pPr>
      <w:r>
        <w:rPr>
          <w:noProof/>
          <w:lang w:eastAsia="pt-BR"/>
        </w:rPr>
        <w:drawing>
          <wp:inline distT="0" distB="0" distL="0" distR="0" wp14:anchorId="76556D8A" wp14:editId="46584709">
            <wp:extent cx="5400040" cy="337502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7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D96" w:rsidRPr="00CA3793" w:rsidRDefault="00F20D96" w:rsidP="002A635B">
      <w:pPr>
        <w:jc w:val="both"/>
      </w:pPr>
      <w:r>
        <w:rPr>
          <w:noProof/>
          <w:lang w:eastAsia="pt-BR"/>
        </w:rPr>
        <w:lastRenderedPageBreak/>
        <w:drawing>
          <wp:inline distT="0" distB="0" distL="0" distR="0" wp14:anchorId="2BF0313B" wp14:editId="2A409D90">
            <wp:extent cx="5612130" cy="3507740"/>
            <wp:effectExtent l="0" t="0" r="762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D96" w:rsidRDefault="00F20D96" w:rsidP="002A635B">
      <w:pPr>
        <w:jc w:val="both"/>
      </w:pPr>
    </w:p>
    <w:p w:rsidR="002A635B" w:rsidRDefault="002A635B" w:rsidP="002A635B">
      <w:pPr>
        <w:jc w:val="both"/>
      </w:pPr>
      <w:r w:rsidRPr="00512A2B">
        <w:rPr>
          <w:b/>
        </w:rPr>
        <w:t>5º</w:t>
      </w:r>
      <w:r>
        <w:t xml:space="preserve"> Marcar “x” em todos os documentos listados</w:t>
      </w:r>
      <w:r w:rsidR="00BA743C">
        <w:t>, na consulta IMPCONFREG,</w:t>
      </w:r>
      <w:r>
        <w:t xml:space="preserve"> imprimir </w:t>
      </w:r>
      <w:r w:rsidR="00BA743C">
        <w:t xml:space="preserve">a </w:t>
      </w:r>
      <w:r>
        <w:t>tela. Após a impressão clique “ENTER” e o relatório será impresso por completo.</w:t>
      </w:r>
    </w:p>
    <w:p w:rsidR="00556853" w:rsidRDefault="00556853" w:rsidP="002A635B">
      <w:pPr>
        <w:jc w:val="both"/>
      </w:pPr>
      <w:r>
        <w:t>Nos casos dos EMPENHOS:</w:t>
      </w:r>
    </w:p>
    <w:p w:rsidR="00556853" w:rsidRDefault="00556853" w:rsidP="002A635B">
      <w:pPr>
        <w:jc w:val="both"/>
      </w:pPr>
      <w:r>
        <w:t>Quem faz? Sai no CONNE (EXECUTA</w:t>
      </w:r>
      <w:r w:rsidR="00FC2BF1">
        <w:t xml:space="preserve"> A COMPRA E EMPENHA</w:t>
      </w:r>
      <w:r>
        <w:t>)</w:t>
      </w:r>
    </w:p>
    <w:p w:rsidR="00556853" w:rsidRDefault="00556853" w:rsidP="002A635B">
      <w:pPr>
        <w:jc w:val="both"/>
      </w:pPr>
      <w:r>
        <w:t>Quem assina? Sai no IMPNE (</w:t>
      </w:r>
      <w:r w:rsidR="00FC2BF1">
        <w:t xml:space="preserve">GESTOR FINANCEIRO, </w:t>
      </w:r>
      <w:r>
        <w:t>CONFERE E ASSINA)</w:t>
      </w:r>
      <w:r w:rsidR="00FC2BF1" w:rsidRPr="00FC2BF1">
        <w:t xml:space="preserve"> </w:t>
      </w:r>
      <w:r w:rsidR="00FC2BF1" w:rsidRPr="00FC2BF1">
        <w:rPr>
          <w:color w:val="FF0000"/>
        </w:rPr>
        <w:t>realização de uma verificação cruzada</w:t>
      </w:r>
    </w:p>
    <w:p w:rsidR="00A60CAD" w:rsidRPr="005321BA" w:rsidRDefault="00A60CAD" w:rsidP="00A60CAD">
      <w:pPr>
        <w:jc w:val="both"/>
        <w:rPr>
          <w:color w:val="0070C0"/>
        </w:rPr>
      </w:pPr>
      <w:r w:rsidRPr="00512A2B">
        <w:rPr>
          <w:b/>
        </w:rPr>
        <w:t>6º</w:t>
      </w:r>
      <w:r>
        <w:t xml:space="preserve"> Organizar o processo</w:t>
      </w:r>
      <w:r w:rsidR="00B8292A">
        <w:t xml:space="preserve"> </w:t>
      </w:r>
      <w:r>
        <w:t xml:space="preserve">(Movimento Diário) em conformidade com o extrato de documentos </w:t>
      </w:r>
      <w:r w:rsidR="00BA743C">
        <w:t>contido</w:t>
      </w:r>
      <w:r w:rsidR="005C24E6">
        <w:t>s</w:t>
      </w:r>
      <w:r w:rsidR="00BA743C">
        <w:t xml:space="preserve"> no relatório obtido</w:t>
      </w:r>
      <w:r>
        <w:t xml:space="preserve"> por meio da transação IMPCONFREG</w:t>
      </w:r>
      <w:r w:rsidR="005321BA">
        <w:t xml:space="preserve"> e </w:t>
      </w:r>
      <w:r w:rsidR="005321BA" w:rsidRPr="005321BA">
        <w:rPr>
          <w:color w:val="0070C0"/>
        </w:rPr>
        <w:t>CHECK LIST, encaminhado pelo DCF</w:t>
      </w:r>
      <w:r w:rsidR="005321BA">
        <w:rPr>
          <w:color w:val="0070C0"/>
        </w:rPr>
        <w:t>(documento em alaboração)</w:t>
      </w:r>
      <w:r w:rsidR="00BA743C" w:rsidRPr="005321BA">
        <w:rPr>
          <w:color w:val="0070C0"/>
        </w:rPr>
        <w:t>.</w:t>
      </w:r>
    </w:p>
    <w:p w:rsidR="00EF597B" w:rsidRPr="00D51F1B" w:rsidRDefault="00A60CAD" w:rsidP="002A635B">
      <w:pPr>
        <w:jc w:val="both"/>
        <w:rPr>
          <w:color w:val="1F497D" w:themeColor="text2"/>
        </w:rPr>
      </w:pPr>
      <w:r w:rsidRPr="00512A2B">
        <w:rPr>
          <w:b/>
          <w:color w:val="1F497D" w:themeColor="text2"/>
        </w:rPr>
        <w:t>7</w:t>
      </w:r>
      <w:r w:rsidR="00EF597B" w:rsidRPr="00512A2B">
        <w:rPr>
          <w:b/>
          <w:color w:val="1F497D" w:themeColor="text2"/>
        </w:rPr>
        <w:t>º</w:t>
      </w:r>
      <w:r w:rsidR="00EF597B" w:rsidRPr="00D51F1B">
        <w:rPr>
          <w:color w:val="1F497D" w:themeColor="text2"/>
        </w:rPr>
        <w:t xml:space="preserve"> Conciliar os documentos comprobatórios</w:t>
      </w:r>
      <w:r w:rsidR="00BA743C" w:rsidRPr="00BA743C">
        <w:rPr>
          <w:rFonts w:ascii="Courier" w:hAnsi="Courier" w:cs="Courier"/>
          <w:sz w:val="19"/>
          <w:szCs w:val="19"/>
        </w:rPr>
        <w:t xml:space="preserve"> </w:t>
      </w:r>
      <w:r w:rsidR="00BA743C" w:rsidRPr="00BA743C">
        <w:rPr>
          <w:rFonts w:ascii="Courier" w:hAnsi="Courier" w:cs="Courier"/>
          <w:color w:val="1F497D" w:themeColor="text2"/>
          <w:sz w:val="19"/>
          <w:szCs w:val="19"/>
        </w:rPr>
        <w:t>com o relatório impresso</w:t>
      </w:r>
      <w:r w:rsidR="00EF597B" w:rsidRPr="00BA743C">
        <w:rPr>
          <w:color w:val="1F497D" w:themeColor="text2"/>
        </w:rPr>
        <w:t xml:space="preserve"> </w:t>
      </w:r>
      <w:r w:rsidR="00BA743C">
        <w:rPr>
          <w:color w:val="1F497D" w:themeColor="text2"/>
        </w:rPr>
        <w:t>por meio da transação IMPRECONFREG.</w:t>
      </w:r>
    </w:p>
    <w:p w:rsidR="00EF597B" w:rsidRDefault="00A60CAD" w:rsidP="002A635B">
      <w:pPr>
        <w:jc w:val="both"/>
        <w:rPr>
          <w:color w:val="FF0000"/>
        </w:rPr>
      </w:pPr>
      <w:r w:rsidRPr="00512A2B">
        <w:rPr>
          <w:b/>
          <w:color w:val="FF0000"/>
        </w:rPr>
        <w:t>8</w:t>
      </w:r>
      <w:r w:rsidR="00EF597B" w:rsidRPr="00512A2B">
        <w:rPr>
          <w:b/>
          <w:color w:val="FF0000"/>
        </w:rPr>
        <w:t>º</w:t>
      </w:r>
      <w:r w:rsidR="00EF597B" w:rsidRPr="00FC7F79">
        <w:rPr>
          <w:color w:val="FF0000"/>
        </w:rPr>
        <w:t xml:space="preserve"> Caso esteja tudo em conformidade, assinar o relatório </w:t>
      </w:r>
      <w:r w:rsidR="002A635B" w:rsidRPr="00FC7F79">
        <w:rPr>
          <w:color w:val="FF0000"/>
        </w:rPr>
        <w:t>em cada página “fim do documento” e proceder</w:t>
      </w:r>
      <w:r w:rsidR="00EF597B" w:rsidRPr="00FC7F79">
        <w:rPr>
          <w:color w:val="FF0000"/>
        </w:rPr>
        <w:t xml:space="preserve"> </w:t>
      </w:r>
      <w:r w:rsidR="00123653">
        <w:rPr>
          <w:color w:val="FF0000"/>
        </w:rPr>
        <w:t>o registro d</w:t>
      </w:r>
      <w:r w:rsidR="00EF597B" w:rsidRPr="00FC7F79">
        <w:rPr>
          <w:color w:val="FF0000"/>
        </w:rPr>
        <w:t xml:space="preserve">a conformidade no SIAFI, por meio da transação </w:t>
      </w:r>
      <w:r w:rsidR="002A635B" w:rsidRPr="009B4101">
        <w:rPr>
          <w:b/>
          <w:color w:val="FF0000"/>
        </w:rPr>
        <w:t>&gt;</w:t>
      </w:r>
      <w:r w:rsidR="00EF597B" w:rsidRPr="009B4101">
        <w:rPr>
          <w:b/>
          <w:color w:val="FF0000"/>
        </w:rPr>
        <w:t>ATUCONFREG.</w:t>
      </w:r>
    </w:p>
    <w:p w:rsidR="00BA743C" w:rsidRDefault="00BA743C" w:rsidP="002A635B">
      <w:pPr>
        <w:jc w:val="both"/>
        <w:rPr>
          <w:color w:val="FF0000"/>
        </w:rPr>
      </w:pPr>
      <w:r>
        <w:rPr>
          <w:noProof/>
          <w:lang w:eastAsia="pt-BR"/>
        </w:rPr>
        <w:lastRenderedPageBreak/>
        <w:drawing>
          <wp:inline distT="0" distB="0" distL="0" distR="0" wp14:anchorId="2A3F4EA0" wp14:editId="59B8132F">
            <wp:extent cx="5400040" cy="337502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7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37E" w:rsidRDefault="009C437E" w:rsidP="002A635B">
      <w:pPr>
        <w:jc w:val="both"/>
        <w:rPr>
          <w:color w:val="FF0000"/>
        </w:rPr>
      </w:pPr>
      <w:r>
        <w:rPr>
          <w:color w:val="FF0000"/>
        </w:rPr>
        <w:t>Obs.: Preencher conforme abaixo (p</w:t>
      </w:r>
      <w:r w:rsidR="00CB6F3D">
        <w:rPr>
          <w:color w:val="FF0000"/>
        </w:rPr>
        <w:t>ara conformidade sem restrição). O gestor deve envidar esforços para o registro da conformidade sem restrição, conciliando os documentos comprobatórios no dia útil subsequente aos registros no SIAFI, tempo hábil para cancelamentos e acertos necessários.</w:t>
      </w:r>
    </w:p>
    <w:p w:rsidR="009C437E" w:rsidRPr="00FC7F79" w:rsidRDefault="009C437E" w:rsidP="002A635B">
      <w:pPr>
        <w:jc w:val="both"/>
        <w:rPr>
          <w:color w:val="FF0000"/>
        </w:rPr>
      </w:pPr>
      <w:r>
        <w:rPr>
          <w:noProof/>
          <w:lang w:eastAsia="pt-BR"/>
        </w:rPr>
        <w:drawing>
          <wp:inline distT="0" distB="0" distL="0" distR="0" wp14:anchorId="340D310B" wp14:editId="38954A2A">
            <wp:extent cx="5612130" cy="3507740"/>
            <wp:effectExtent l="0" t="0" r="762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0429" w:rsidRDefault="00A60CAD" w:rsidP="002A635B">
      <w:pPr>
        <w:jc w:val="both"/>
      </w:pPr>
      <w:r w:rsidRPr="00512A2B">
        <w:rPr>
          <w:b/>
        </w:rPr>
        <w:t>9</w:t>
      </w:r>
      <w:r w:rsidR="00EF597B" w:rsidRPr="00512A2B">
        <w:rPr>
          <w:b/>
        </w:rPr>
        <w:t>º</w:t>
      </w:r>
      <w:r w:rsidR="00EF597B">
        <w:t xml:space="preserve"> </w:t>
      </w:r>
      <w:r w:rsidR="00800429">
        <w:t>Sair do SIAFI, com seguran</w:t>
      </w:r>
      <w:r w:rsidR="00BE70D5">
        <w:t>ça, pressionado F3.</w:t>
      </w:r>
      <w:r w:rsidR="00800429">
        <w:t xml:space="preserve"> </w:t>
      </w:r>
    </w:p>
    <w:p w:rsidR="00EF597B" w:rsidRDefault="00800429" w:rsidP="002A635B">
      <w:pPr>
        <w:jc w:val="both"/>
      </w:pPr>
      <w:r w:rsidRPr="00512A2B">
        <w:rPr>
          <w:b/>
        </w:rPr>
        <w:t>10º</w:t>
      </w:r>
      <w:r>
        <w:t xml:space="preserve"> </w:t>
      </w:r>
      <w:r w:rsidR="00A60CAD">
        <w:t>Após o procedimentos acima</w:t>
      </w:r>
      <w:r w:rsidR="007C5A03">
        <w:t xml:space="preserve"> e </w:t>
      </w:r>
      <w:r w:rsidR="00A60CAD">
        <w:t>o</w:t>
      </w:r>
      <w:r w:rsidR="007762B5">
        <w:t>rganiza</w:t>
      </w:r>
      <w:r w:rsidR="00A60CAD">
        <w:t xml:space="preserve">do </w:t>
      </w:r>
      <w:r w:rsidR="007762B5">
        <w:t xml:space="preserve">o </w:t>
      </w:r>
      <w:r w:rsidR="002A635B">
        <w:t>processo em</w:t>
      </w:r>
      <w:r w:rsidR="007762B5">
        <w:t xml:space="preserve"> conformidade com o extrato</w:t>
      </w:r>
      <w:r w:rsidR="00BE70D5">
        <w:t xml:space="preserve"> da conformidade extraído por meio da transação IMPCONFREG</w:t>
      </w:r>
      <w:r w:rsidR="007762B5">
        <w:t xml:space="preserve"> </w:t>
      </w:r>
      <w:r w:rsidR="00BE70D5">
        <w:t>do SIAFI e CHECK LIST (MODELO encaminhado pelo DCF)</w:t>
      </w:r>
      <w:r w:rsidR="007C5A03">
        <w:t xml:space="preserve"> e </w:t>
      </w:r>
      <w:r w:rsidR="005C24E6">
        <w:t xml:space="preserve">os </w:t>
      </w:r>
      <w:r w:rsidR="007C5A03">
        <w:t>respectivos documentos comprobatórios,</w:t>
      </w:r>
      <w:r w:rsidR="00EF597B">
        <w:t xml:space="preserve"> enviar</w:t>
      </w:r>
      <w:r w:rsidR="00A60CAD">
        <w:t xml:space="preserve"> Movimento Diário</w:t>
      </w:r>
      <w:r w:rsidR="00091CFC">
        <w:t>(processo)</w:t>
      </w:r>
      <w:r w:rsidR="00EF597B">
        <w:t xml:space="preserve"> ao DCF para arquivo.</w:t>
      </w:r>
    </w:p>
    <w:p w:rsidR="005C24E6" w:rsidRDefault="005C24E6">
      <w:pPr>
        <w:rPr>
          <w:color w:val="1F497D" w:themeColor="text2"/>
        </w:rPr>
      </w:pPr>
    </w:p>
    <w:p w:rsidR="00EF597B" w:rsidRDefault="000F06D1">
      <w:pPr>
        <w:rPr>
          <w:color w:val="1F497D" w:themeColor="text2"/>
        </w:rPr>
      </w:pPr>
      <w:r w:rsidRPr="00B17334">
        <w:rPr>
          <w:b/>
          <w:color w:val="1F497D" w:themeColor="text2"/>
        </w:rPr>
        <w:t>DEFINIÇÕES DOS DOCUMENTOS LISTADOS NO IMPCONFREG</w:t>
      </w:r>
      <w:r w:rsidRPr="004B4E2E">
        <w:rPr>
          <w:color w:val="1F497D" w:themeColor="text2"/>
        </w:rPr>
        <w:t>:</w:t>
      </w:r>
      <w:r w:rsidR="00B17334">
        <w:rPr>
          <w:color w:val="1F497D" w:themeColor="text2"/>
        </w:rPr>
        <w:t xml:space="preserve"> O  OBJETIVO É AUXILIAR O GESTOR NO 7º PASSO.</w:t>
      </w:r>
    </w:p>
    <w:p w:rsidR="00BF1EF8" w:rsidRPr="004B4E2E" w:rsidRDefault="00BF1EF8">
      <w:pPr>
        <w:rPr>
          <w:color w:val="1F497D" w:themeColor="text2"/>
        </w:rPr>
      </w:pPr>
    </w:p>
    <w:p w:rsidR="000F06D1" w:rsidRDefault="002A635B" w:rsidP="00250149">
      <w:r>
        <w:t>ND –</w:t>
      </w:r>
      <w:r w:rsidR="004B4E2E">
        <w:t>Nota de Dotação :</w:t>
      </w:r>
      <w:r>
        <w:t xml:space="preserve"> Detalhamento de orçamento nas unidades e setorial contábil.</w:t>
      </w:r>
      <w:r w:rsidR="00250149" w:rsidRPr="00250149">
        <w:rPr>
          <w:rFonts w:ascii="Courier" w:hAnsi="Courier" w:cs="Courier"/>
          <w:sz w:val="19"/>
          <w:szCs w:val="19"/>
        </w:rPr>
        <w:t xml:space="preserve"> </w:t>
      </w:r>
      <w:r w:rsidR="00250149" w:rsidRPr="00250149">
        <w:t>Permite registrar valores decorrentes de desdobramento, por Plano Interno e/ou</w:t>
      </w:r>
      <w:r w:rsidR="00250149">
        <w:t xml:space="preserve"> </w:t>
      </w:r>
      <w:r w:rsidR="00250149" w:rsidRPr="00250149">
        <w:t>por Fonte de Recursos (quando detalhada), dos créditos previstos no OGU, bem</w:t>
      </w:r>
      <w:r w:rsidR="00250149">
        <w:t xml:space="preserve"> </w:t>
      </w:r>
      <w:r w:rsidR="00250149" w:rsidRPr="00250149">
        <w:t>como a inclusão dos créditos nele não consignados.</w:t>
      </w:r>
    </w:p>
    <w:p w:rsidR="008F779E" w:rsidRDefault="008F779E">
      <w:r>
        <w:t>NC – Nota de Credito:  Utilizada para descentralização de credito orçamentário , geralmente da UG 153062 UFMG, para as demais  Unidades Gestoras da Instituição.</w:t>
      </w:r>
    </w:p>
    <w:p w:rsidR="000F06D1" w:rsidRDefault="000F06D1" w:rsidP="0087362C">
      <w:pPr>
        <w:jc w:val="both"/>
      </w:pPr>
      <w:r w:rsidRPr="004B4E2E">
        <w:rPr>
          <w:color w:val="FF0000"/>
        </w:rPr>
        <w:t>NE</w:t>
      </w:r>
      <w:r>
        <w:t xml:space="preserve"> –</w:t>
      </w:r>
      <w:r w:rsidR="002A635B">
        <w:t xml:space="preserve"> Empenho</w:t>
      </w:r>
      <w:r>
        <w:t xml:space="preserve"> da </w:t>
      </w:r>
      <w:r w:rsidR="002A635B">
        <w:t>despesa:</w:t>
      </w:r>
      <w:r>
        <w:t xml:space="preserve"> Primeiro </w:t>
      </w:r>
      <w:r w:rsidR="002A635B">
        <w:t>estágio</w:t>
      </w:r>
      <w:r>
        <w:t xml:space="preserve"> da despesa </w:t>
      </w:r>
      <w:r w:rsidR="002A635B">
        <w:t xml:space="preserve">pública. </w:t>
      </w:r>
      <w:r w:rsidR="002A635B" w:rsidRPr="002A635B">
        <w:rPr>
          <w:b/>
        </w:rPr>
        <w:t>S</w:t>
      </w:r>
      <w:r w:rsidR="0004379B" w:rsidRPr="002A635B">
        <w:rPr>
          <w:b/>
        </w:rPr>
        <w:t>u</w:t>
      </w:r>
      <w:r w:rsidR="0004379B" w:rsidRPr="00582C6F">
        <w:rPr>
          <w:b/>
        </w:rPr>
        <w:t>a origem</w:t>
      </w:r>
      <w:r w:rsidR="007D0B8A" w:rsidRPr="00582C6F">
        <w:rPr>
          <w:b/>
        </w:rPr>
        <w:t xml:space="preserve"> </w:t>
      </w:r>
      <w:r w:rsidR="0004379B" w:rsidRPr="00582C6F">
        <w:rPr>
          <w:b/>
        </w:rPr>
        <w:t>está</w:t>
      </w:r>
      <w:r w:rsidR="007D0B8A" w:rsidRPr="00582C6F">
        <w:rPr>
          <w:b/>
        </w:rPr>
        <w:t xml:space="preserve"> formalizada em processo </w:t>
      </w:r>
      <w:r w:rsidR="002A635B" w:rsidRPr="00582C6F">
        <w:rPr>
          <w:b/>
        </w:rPr>
        <w:t>específico</w:t>
      </w:r>
      <w:r w:rsidR="00D42CFB">
        <w:t>,</w:t>
      </w:r>
      <w:r w:rsidR="0004379B">
        <w:t xml:space="preserve"> fundamentad</w:t>
      </w:r>
      <w:r w:rsidR="007D0B8A">
        <w:t>o</w:t>
      </w:r>
      <w:r w:rsidR="0004379B">
        <w:t xml:space="preserve"> na lei 8.666/93 e alterações posteriores.</w:t>
      </w:r>
      <w:r w:rsidR="0087362C">
        <w:t xml:space="preserve"> </w:t>
      </w:r>
      <w:r w:rsidR="00D765BC">
        <w:t xml:space="preserve">Possui ainda os empenhos de suprimentos de fundos – que são os empenhos para atender despesas </w:t>
      </w:r>
      <w:r w:rsidR="0087362C">
        <w:t>que não podem aguardar</w:t>
      </w:r>
      <w:r w:rsidR="00D765BC">
        <w:t xml:space="preserve"> o processamento</w:t>
      </w:r>
      <w:r w:rsidR="0087362C">
        <w:t xml:space="preserve"> normal e</w:t>
      </w:r>
      <w:r w:rsidR="00D765BC">
        <w:t xml:space="preserve"> empenhos de</w:t>
      </w:r>
      <w:r w:rsidR="0087362C">
        <w:t xml:space="preserve"> diárias.</w:t>
      </w:r>
    </w:p>
    <w:p w:rsidR="000F06D1" w:rsidRDefault="000F06D1" w:rsidP="0087362C">
      <w:pPr>
        <w:jc w:val="both"/>
      </w:pPr>
      <w:r>
        <w:t>NS</w:t>
      </w:r>
      <w:r w:rsidR="002A635B">
        <w:t xml:space="preserve"> – Nota de</w:t>
      </w:r>
      <w:r w:rsidR="00E04829">
        <w:t xml:space="preserve"> Sistema,</w:t>
      </w:r>
      <w:r w:rsidR="002940EE" w:rsidRPr="002940EE">
        <w:rPr>
          <w:rFonts w:ascii="Courier" w:hAnsi="Courier" w:cs="Courier"/>
          <w:sz w:val="19"/>
          <w:szCs w:val="19"/>
        </w:rPr>
        <w:t xml:space="preserve"> </w:t>
      </w:r>
      <w:r w:rsidR="002940EE" w:rsidRPr="002940EE">
        <w:t>Permite registrar eventos contábeis de forma automática.</w:t>
      </w:r>
    </w:p>
    <w:p w:rsidR="002940EE" w:rsidRDefault="002940EE" w:rsidP="002940EE">
      <w:pPr>
        <w:jc w:val="both"/>
      </w:pPr>
      <w:r>
        <w:t xml:space="preserve">NL - </w:t>
      </w:r>
      <w:r w:rsidRPr="002940EE">
        <w:t>NOTA DE LANCAMENTO POR EVEN</w:t>
      </w:r>
      <w:r>
        <w:t xml:space="preserve">TO, </w:t>
      </w:r>
      <w:r w:rsidRPr="002940EE">
        <w:t>Permite registrar eventos contábeis não vinculados a documentos específicos.</w:t>
      </w:r>
    </w:p>
    <w:p w:rsidR="00320D6F" w:rsidRDefault="0087362C" w:rsidP="0087362C">
      <w:pPr>
        <w:jc w:val="both"/>
      </w:pPr>
      <w:r w:rsidRPr="004B4E2E">
        <w:rPr>
          <w:color w:val="FF0000"/>
        </w:rPr>
        <w:t>OB</w:t>
      </w:r>
      <w:r w:rsidR="004B4E2E">
        <w:t xml:space="preserve"> – Ordem bancária:</w:t>
      </w:r>
      <w:r w:rsidR="005C24E6">
        <w:t xml:space="preserve"> Documento u</w:t>
      </w:r>
      <w:r w:rsidR="004B4E2E">
        <w:t xml:space="preserve">tilizado </w:t>
      </w:r>
      <w:r w:rsidR="005C24E6">
        <w:t xml:space="preserve"> na </w:t>
      </w:r>
      <w:r w:rsidR="004B4E2E">
        <w:t xml:space="preserve">execução dos pagamentos. </w:t>
      </w:r>
    </w:p>
    <w:p w:rsidR="004B4E2E" w:rsidRDefault="0087362C" w:rsidP="0087362C">
      <w:pPr>
        <w:jc w:val="both"/>
      </w:pPr>
      <w:r>
        <w:t xml:space="preserve">Quando houver </w:t>
      </w:r>
      <w:r w:rsidR="0010433E">
        <w:t>ORDEM BANCÁRIA</w:t>
      </w:r>
      <w:r>
        <w:t xml:space="preserve"> </w:t>
      </w:r>
      <w:r w:rsidR="004B4E2E">
        <w:t>na</w:t>
      </w:r>
      <w:r>
        <w:t xml:space="preserve"> conformidade,</w:t>
      </w:r>
      <w:r w:rsidR="004B4E2E">
        <w:t xml:space="preserve"> o processo</w:t>
      </w:r>
      <w:r w:rsidR="005C24E6">
        <w:t xml:space="preserve"> </w:t>
      </w:r>
      <w:r w:rsidR="004B4E2E">
        <w:t>( Movimento Diário) tem qu</w:t>
      </w:r>
      <w:r>
        <w:t>e conter os</w:t>
      </w:r>
      <w:r w:rsidR="004B4E2E">
        <w:t xml:space="preserve"> seguintes</w:t>
      </w:r>
      <w:r>
        <w:t xml:space="preserve"> documentos comprobatórios</w:t>
      </w:r>
      <w:r w:rsidR="004B4E2E">
        <w:t>:</w:t>
      </w:r>
    </w:p>
    <w:p w:rsidR="004B4E2E" w:rsidRDefault="004B4E2E" w:rsidP="004B4E2E">
      <w:pPr>
        <w:pStyle w:val="PargrafodaLista"/>
        <w:numPr>
          <w:ilvl w:val="0"/>
          <w:numId w:val="2"/>
        </w:numPr>
        <w:jc w:val="both"/>
      </w:pPr>
      <w:r w:rsidRPr="00377BDF">
        <w:rPr>
          <w:b/>
        </w:rPr>
        <w:t>Nota Fiscal</w:t>
      </w:r>
      <w:r>
        <w:t xml:space="preserve"> ( substituída pela Nota Fiscal eletrônica, hoje aceita-se o DANFE e a respectiva conf</w:t>
      </w:r>
      <w:r w:rsidR="00314924">
        <w:t>erencia da autenticidade da NFe</w:t>
      </w:r>
      <w:r w:rsidR="00F0647C">
        <w:t xml:space="preserve"> – </w:t>
      </w:r>
      <w:r w:rsidR="00F0647C" w:rsidRPr="00F0647C">
        <w:rPr>
          <w:b/>
        </w:rPr>
        <w:t>AUTORIZAÇÃO PARA USO DA NFe</w:t>
      </w:r>
      <w:r w:rsidR="00314924">
        <w:t>)</w:t>
      </w:r>
    </w:p>
    <w:p w:rsidR="005C24E6" w:rsidRDefault="005C24E6" w:rsidP="004B4E2E">
      <w:pPr>
        <w:pStyle w:val="PargrafodaLista"/>
        <w:numPr>
          <w:ilvl w:val="0"/>
          <w:numId w:val="2"/>
        </w:numPr>
        <w:jc w:val="both"/>
      </w:pPr>
      <w:r w:rsidRPr="00377BDF">
        <w:rPr>
          <w:b/>
        </w:rPr>
        <w:t xml:space="preserve">Fatura </w:t>
      </w:r>
      <w:r>
        <w:t>( Casos específicos, ex: Fundação,</w:t>
      </w:r>
      <w:r w:rsidR="008F779E">
        <w:t xml:space="preserve"> Fatura de Cartão Corporativo..</w:t>
      </w:r>
      <w:r>
        <w:t xml:space="preserve"> )</w:t>
      </w:r>
    </w:p>
    <w:p w:rsidR="004B4E2E" w:rsidRDefault="005C24E6" w:rsidP="004B4E2E">
      <w:pPr>
        <w:pStyle w:val="PargrafodaLista"/>
        <w:numPr>
          <w:ilvl w:val="0"/>
          <w:numId w:val="3"/>
        </w:numPr>
        <w:jc w:val="both"/>
      </w:pPr>
      <w:r w:rsidRPr="00377BDF">
        <w:rPr>
          <w:b/>
        </w:rPr>
        <w:t>C</w:t>
      </w:r>
      <w:r w:rsidR="0087362C" w:rsidRPr="00377BDF">
        <w:rPr>
          <w:b/>
        </w:rPr>
        <w:t xml:space="preserve">ertidão do </w:t>
      </w:r>
      <w:r w:rsidR="0087362C" w:rsidRPr="00377BDF">
        <w:rPr>
          <w:b/>
          <w:color w:val="FF0000"/>
        </w:rPr>
        <w:t>SICAF</w:t>
      </w:r>
      <w:r w:rsidR="0087362C">
        <w:t xml:space="preserve"> do favorecido (quando pessoa jurídica)</w:t>
      </w:r>
      <w:r w:rsidR="00C74E2A">
        <w:t xml:space="preserve"> ou documentos conforme excepcionalidade tratada na IN NR. 02 de 2010 do </w:t>
      </w:r>
      <w:r w:rsidR="00C74E2A">
        <w:rPr>
          <w:rFonts w:ascii="Helv" w:hAnsi="Helv" w:cs="Helv"/>
          <w:color w:val="000000"/>
          <w:sz w:val="20"/>
          <w:szCs w:val="20"/>
        </w:rPr>
        <w:t>SLTIMPOG.</w:t>
      </w:r>
    </w:p>
    <w:p w:rsidR="004B4E2E" w:rsidRDefault="004B4E2E" w:rsidP="004B4E2E">
      <w:pPr>
        <w:pStyle w:val="PargrafodaLista"/>
        <w:numPr>
          <w:ilvl w:val="0"/>
          <w:numId w:val="3"/>
        </w:numPr>
        <w:jc w:val="both"/>
      </w:pPr>
      <w:r w:rsidRPr="00377BDF">
        <w:rPr>
          <w:b/>
        </w:rPr>
        <w:t>Certidão de Optantes pelo Simples Nacional</w:t>
      </w:r>
      <w:r w:rsidR="00377BDF">
        <w:rPr>
          <w:b/>
        </w:rPr>
        <w:t xml:space="preserve"> (Conforme anexo IV da IN 1234/12 da Receita Federal)</w:t>
      </w:r>
      <w:r w:rsidRPr="00377BDF">
        <w:rPr>
          <w:b/>
        </w:rPr>
        <w:t xml:space="preserve"> e Declaração</w:t>
      </w:r>
      <w:r>
        <w:t xml:space="preserve"> feita pelo Fornecedor,  de optantes pelo Simples Nacional</w:t>
      </w:r>
      <w:r w:rsidR="00377BDF">
        <w:t>.</w:t>
      </w:r>
    </w:p>
    <w:p w:rsidR="00EF597B" w:rsidRDefault="004B4E2E" w:rsidP="008068D7">
      <w:pPr>
        <w:pStyle w:val="PargrafodaLista"/>
        <w:numPr>
          <w:ilvl w:val="0"/>
          <w:numId w:val="3"/>
        </w:numPr>
        <w:jc w:val="both"/>
      </w:pPr>
      <w:r>
        <w:t>D</w:t>
      </w:r>
      <w:r w:rsidR="0087362C">
        <w:t>ocumentos comprobatórios das retenções</w:t>
      </w:r>
      <w:r w:rsidR="00CB7817">
        <w:t xml:space="preserve"> efetuadas nos processamentos de pagamentos para  Pessoas Jurídicas e Físicas: </w:t>
      </w:r>
      <w:r w:rsidR="0087362C">
        <w:t>INSS</w:t>
      </w:r>
      <w:r w:rsidR="00377BDF">
        <w:t>(GPS)</w:t>
      </w:r>
      <w:r w:rsidR="0087362C">
        <w:t>, IRRF</w:t>
      </w:r>
      <w:r w:rsidR="00377BDF">
        <w:t>(</w:t>
      </w:r>
      <w:r w:rsidR="0087362C">
        <w:t xml:space="preserve"> DARF</w:t>
      </w:r>
      <w:r w:rsidR="00CB7817">
        <w:t>) e ISSQN(DE)</w:t>
      </w:r>
      <w:r w:rsidR="0087362C">
        <w:t>.</w:t>
      </w:r>
      <w:r w:rsidR="008068D7">
        <w:t xml:space="preserve"> </w:t>
      </w:r>
    </w:p>
    <w:p w:rsidR="00CB7817" w:rsidRDefault="00404192" w:rsidP="008068D7">
      <w:pPr>
        <w:pStyle w:val="PargrafodaLista"/>
        <w:numPr>
          <w:ilvl w:val="0"/>
          <w:numId w:val="3"/>
        </w:numPr>
        <w:jc w:val="both"/>
      </w:pPr>
      <w:r w:rsidRPr="00CB7817">
        <w:rPr>
          <w:b/>
        </w:rPr>
        <w:t>Pessoas Físicas:</w:t>
      </w:r>
      <w:r w:rsidR="00CB7817">
        <w:t xml:space="preserve">  Pessoa Física legalmente contrata, em conformidade com a lei 8.666/93</w:t>
      </w:r>
    </w:p>
    <w:p w:rsidR="00CB7817" w:rsidRDefault="00CB7817" w:rsidP="00CB7817">
      <w:pPr>
        <w:pStyle w:val="PargrafodaLista"/>
        <w:jc w:val="both"/>
      </w:pPr>
      <w:r>
        <w:rPr>
          <w:b/>
        </w:rPr>
        <w:t>Cujos os serviços são especificados no Contrato de Autônomo.</w:t>
      </w:r>
    </w:p>
    <w:p w:rsidR="00314924" w:rsidRDefault="00314924" w:rsidP="00404192">
      <w:pPr>
        <w:pStyle w:val="PargrafodaLista"/>
        <w:numPr>
          <w:ilvl w:val="0"/>
          <w:numId w:val="3"/>
        </w:numPr>
        <w:jc w:val="both"/>
      </w:pPr>
      <w:r w:rsidRPr="00F36B19">
        <w:rPr>
          <w:b/>
        </w:rPr>
        <w:t>BOLSA</w:t>
      </w:r>
      <w:r w:rsidR="00404192" w:rsidRPr="00F36B19">
        <w:rPr>
          <w:b/>
        </w:rPr>
        <w:t xml:space="preserve"> ALUNO</w:t>
      </w:r>
      <w:r w:rsidRPr="00F36B19">
        <w:rPr>
          <w:b/>
        </w:rPr>
        <w:t>:</w:t>
      </w:r>
      <w:r>
        <w:t xml:space="preserve"> No caso de Bolsa considera-se documento comprobatório</w:t>
      </w:r>
      <w:r w:rsidR="00CB7817">
        <w:t xml:space="preserve">, </w:t>
      </w:r>
      <w:r w:rsidR="000F2688" w:rsidRPr="000F2688">
        <w:t>relação de bolsistas,  especificadas e correlacion</w:t>
      </w:r>
      <w:r w:rsidR="000F2688">
        <w:t>adas aos programas institucionais</w:t>
      </w:r>
      <w:r w:rsidR="000F2688" w:rsidRPr="000F2688">
        <w:t xml:space="preserve"> para o fim especifico</w:t>
      </w:r>
      <w:r w:rsidR="00EF01E8">
        <w:t xml:space="preserve"> </w:t>
      </w:r>
      <w:r w:rsidR="00F36B19">
        <w:t>(conferir a relação do bolsistas com a Lista paga pelo SIAFI)</w:t>
      </w:r>
      <w:r w:rsidR="000F2688" w:rsidRPr="000F2688">
        <w:t>.</w:t>
      </w:r>
    </w:p>
    <w:p w:rsidR="00F36B19" w:rsidRDefault="00F36B19" w:rsidP="00404192">
      <w:pPr>
        <w:pStyle w:val="PargrafodaLista"/>
        <w:numPr>
          <w:ilvl w:val="0"/>
          <w:numId w:val="3"/>
        </w:numPr>
        <w:jc w:val="both"/>
      </w:pPr>
      <w:r>
        <w:rPr>
          <w:b/>
        </w:rPr>
        <w:t>DIARIA:</w:t>
      </w:r>
      <w:r>
        <w:t xml:space="preserve"> Conferir o relatório de conformidade se é uma OB que tem origem no SCDP, constando: DOCUMENTO GERADO PELO SCDP, PCDP NR(XXXXXX), contendo especificação do quantitativo e destino.</w:t>
      </w:r>
    </w:p>
    <w:p w:rsidR="0042228C" w:rsidRDefault="0042228C" w:rsidP="0042228C">
      <w:pPr>
        <w:pStyle w:val="PargrafodaLista"/>
        <w:numPr>
          <w:ilvl w:val="0"/>
          <w:numId w:val="3"/>
        </w:numPr>
        <w:jc w:val="both"/>
      </w:pPr>
      <w:r>
        <w:t>E DEMAIS DOCUMENTOS QUE SEJAM CONSIDERADOS DOCUMENTOS COMPROBATÓRIOS DA DESPESAS.</w:t>
      </w:r>
    </w:p>
    <w:p w:rsidR="00215A4B" w:rsidRDefault="00215A4B" w:rsidP="00215A4B">
      <w:pPr>
        <w:jc w:val="both"/>
      </w:pPr>
      <w:r>
        <w:t>GP – GUIA DE RECEBIMENTO DO INSS ( GPS)</w:t>
      </w:r>
    </w:p>
    <w:p w:rsidR="00215A4B" w:rsidRDefault="00215A4B" w:rsidP="00215A4B">
      <w:pPr>
        <w:jc w:val="both"/>
      </w:pPr>
      <w:r>
        <w:lastRenderedPageBreak/>
        <w:t>PF – PROGRAMAÇÃO FINANCEIRA</w:t>
      </w:r>
    </w:p>
    <w:p w:rsidR="00215A4B" w:rsidRDefault="00215A4B" w:rsidP="00215A4B">
      <w:pPr>
        <w:jc w:val="both"/>
      </w:pPr>
      <w:r>
        <w:t>GF – GUIA DE RECOLHIMENTO (GFIP)</w:t>
      </w:r>
    </w:p>
    <w:p w:rsidR="0042228C" w:rsidRDefault="0042228C" w:rsidP="008E4018">
      <w:pPr>
        <w:jc w:val="both"/>
        <w:rPr>
          <w:b/>
          <w:bCs/>
        </w:rPr>
      </w:pPr>
      <w:r>
        <w:rPr>
          <w:b/>
          <w:bCs/>
        </w:rPr>
        <w:t>OBSERVAÇÕES:</w:t>
      </w:r>
    </w:p>
    <w:p w:rsidR="008E4018" w:rsidRDefault="008E4018" w:rsidP="008E4018">
      <w:pPr>
        <w:jc w:val="both"/>
        <w:rPr>
          <w:b/>
          <w:bCs/>
        </w:rPr>
      </w:pPr>
      <w:r w:rsidRPr="00E3775B">
        <w:rPr>
          <w:b/>
          <w:bCs/>
        </w:rPr>
        <w:t>RENDIMENTOS ISENTOS OU NÃO TRIBUTÁVEIS</w:t>
      </w:r>
    </w:p>
    <w:p w:rsidR="008E4018" w:rsidRPr="00E3775B" w:rsidRDefault="008E4018" w:rsidP="008E4018">
      <w:pPr>
        <w:jc w:val="both"/>
        <w:rPr>
          <w:b/>
          <w:bCs/>
        </w:rPr>
      </w:pPr>
      <w:r w:rsidRPr="00E3775B">
        <w:rPr>
          <w:b/>
          <w:bCs/>
        </w:rPr>
        <w:t>Bolsas de Estudo</w:t>
      </w:r>
    </w:p>
    <w:p w:rsidR="008E4018" w:rsidRDefault="008E4018" w:rsidP="008E4018">
      <w:pPr>
        <w:jc w:val="both"/>
      </w:pPr>
      <w:r w:rsidRPr="00E3775B">
        <w:t>VII</w:t>
      </w:r>
      <w:r w:rsidRPr="00E3775B">
        <w:rPr>
          <w:i/>
          <w:iCs/>
        </w:rPr>
        <w:t xml:space="preserve"> - </w:t>
      </w:r>
      <w:r w:rsidRPr="00EF01E8">
        <w:rPr>
          <w:b/>
        </w:rPr>
        <w:t>as bolsas de estudo e de pesquisa caracterizadas como doação</w:t>
      </w:r>
      <w:r w:rsidRPr="00E3775B">
        <w:t xml:space="preserve">, quando recebidas exclusivamente para proceder a estudos ou pesquisas e </w:t>
      </w:r>
      <w:r w:rsidRPr="00EF01E8">
        <w:rPr>
          <w:b/>
        </w:rPr>
        <w:t>desde que os resultados dessas atividades não representem vantagem para o doador, nem importem contraprestação de serviços</w:t>
      </w:r>
      <w:r w:rsidRPr="00E3775B">
        <w:t xml:space="preserve"> (Lei nº 9.250, de 1995, art. 26</w:t>
      </w:r>
      <w:r>
        <w:t xml:space="preserve"> e alterações posteriores</w:t>
      </w:r>
      <w:r w:rsidRPr="00E3775B">
        <w:t>);</w:t>
      </w:r>
    </w:p>
    <w:p w:rsidR="006225CD" w:rsidRPr="00B84830" w:rsidRDefault="006225CD" w:rsidP="008E4018">
      <w:pPr>
        <w:jc w:val="both"/>
        <w:rPr>
          <w:b/>
        </w:rPr>
      </w:pPr>
      <w:r w:rsidRPr="00B84830">
        <w:rPr>
          <w:b/>
        </w:rPr>
        <w:t>REGULARIADA DO FORNECEDOR JUNTO AO SICAF:</w:t>
      </w:r>
    </w:p>
    <w:p w:rsidR="00512A2B" w:rsidRDefault="006225CD" w:rsidP="00512A2B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1 - </w:t>
      </w:r>
      <w:r w:rsidR="00512A2B" w:rsidRPr="00512A2B">
        <w:rPr>
          <w:rFonts w:ascii="Helv" w:hAnsi="Helv" w:cs="Helv"/>
          <w:color w:val="000000"/>
          <w:sz w:val="20"/>
          <w:szCs w:val="20"/>
        </w:rPr>
        <w:t>INSTRUÇÃO NORMATIVA Nº 4, DE 15 DE OUTUBRO DE 2013</w:t>
      </w:r>
      <w:r w:rsidR="00512A2B">
        <w:rPr>
          <w:rFonts w:ascii="Helv" w:hAnsi="Helv" w:cs="Helv"/>
          <w:color w:val="000000"/>
          <w:sz w:val="20"/>
          <w:szCs w:val="20"/>
        </w:rPr>
        <w:t xml:space="preserve"> do </w:t>
      </w:r>
      <w:r w:rsidR="00512A2B" w:rsidRPr="00512A2B">
        <w:rPr>
          <w:rFonts w:ascii="Helv" w:hAnsi="Helv" w:cs="Helv"/>
          <w:color w:val="000000"/>
          <w:sz w:val="20"/>
          <w:szCs w:val="20"/>
        </w:rPr>
        <w:t xml:space="preserve">MINISTÉRIO DO </w:t>
      </w:r>
      <w:r w:rsidR="00512A2B">
        <w:rPr>
          <w:rFonts w:ascii="Helv" w:hAnsi="Helv" w:cs="Helv"/>
          <w:color w:val="000000"/>
          <w:sz w:val="20"/>
          <w:szCs w:val="20"/>
        </w:rPr>
        <w:t xml:space="preserve"> </w:t>
      </w:r>
      <w:r w:rsidR="00512A2B" w:rsidRPr="00512A2B">
        <w:rPr>
          <w:rFonts w:ascii="Helv" w:hAnsi="Helv" w:cs="Helv"/>
          <w:color w:val="000000"/>
          <w:sz w:val="20"/>
          <w:szCs w:val="20"/>
        </w:rPr>
        <w:t>PLANEJAMENTO, ORÇAMENTO E GESTÃO</w:t>
      </w:r>
      <w:r w:rsidR="00512A2B">
        <w:rPr>
          <w:rFonts w:ascii="Helv" w:hAnsi="Helv" w:cs="Helv"/>
          <w:color w:val="000000"/>
          <w:sz w:val="20"/>
          <w:szCs w:val="20"/>
        </w:rPr>
        <w:t xml:space="preserve">, </w:t>
      </w:r>
      <w:r w:rsidR="00512A2B" w:rsidRPr="00512A2B">
        <w:rPr>
          <w:rFonts w:ascii="Helv" w:hAnsi="Helv" w:cs="Helv"/>
          <w:color w:val="000000"/>
          <w:sz w:val="20"/>
          <w:szCs w:val="20"/>
        </w:rPr>
        <w:t>SECRETARIA DE LOGÍSTICA E TECNOLOGIA DA INFORMAÇÃO</w:t>
      </w:r>
      <w:r w:rsidR="00512A2B">
        <w:rPr>
          <w:rFonts w:ascii="Helv" w:hAnsi="Helv" w:cs="Helv"/>
          <w:color w:val="000000"/>
          <w:sz w:val="20"/>
          <w:szCs w:val="20"/>
        </w:rPr>
        <w:t xml:space="preserve">  que alterou a  IN/SLTIMPOG 02 DE OUT/2010:</w:t>
      </w:r>
    </w:p>
    <w:p w:rsidR="004D0744" w:rsidRPr="000F2688" w:rsidRDefault="004D0744" w:rsidP="004D0744">
      <w:pPr>
        <w:pStyle w:val="PargrafodaLista"/>
        <w:jc w:val="both"/>
      </w:pPr>
    </w:p>
    <w:p w:rsidR="00512A2B" w:rsidRPr="00B84830" w:rsidRDefault="00512A2B" w:rsidP="00512A2B">
      <w:pPr>
        <w:jc w:val="both"/>
      </w:pPr>
      <w:r w:rsidRPr="00B84830">
        <w:t>Art. 1º A Instrução Normativa nº 2, de 11 de outubro de 2010, passa a vigorar com as seguintes alterações:</w:t>
      </w:r>
    </w:p>
    <w:p w:rsidR="00512A2B" w:rsidRPr="00B84830" w:rsidRDefault="00512A2B" w:rsidP="00512A2B">
      <w:pPr>
        <w:jc w:val="both"/>
      </w:pPr>
      <w:r w:rsidRPr="00B84830">
        <w:t>"Art. 3º .....................................................................................</w:t>
      </w:r>
    </w:p>
    <w:p w:rsidR="00512A2B" w:rsidRPr="00B84830" w:rsidRDefault="00512A2B" w:rsidP="00512A2B">
      <w:pPr>
        <w:jc w:val="both"/>
      </w:pPr>
      <w:r w:rsidRPr="00B84830">
        <w:t>....................................................................................................</w:t>
      </w:r>
    </w:p>
    <w:p w:rsidR="00512A2B" w:rsidRPr="00B84830" w:rsidRDefault="00512A2B" w:rsidP="00512A2B">
      <w:pPr>
        <w:jc w:val="both"/>
      </w:pPr>
      <w:r w:rsidRPr="00B84830">
        <w:t xml:space="preserve">§ 1º </w:t>
      </w:r>
      <w:r w:rsidRPr="00B84830">
        <w:rPr>
          <w:b/>
        </w:rPr>
        <w:t>Previamente à emissão de nota de empenho</w:t>
      </w:r>
      <w:r w:rsidRPr="00B84830">
        <w:t xml:space="preserve"> e à contratação, a Administração realizará consulta ao SICAF para identificar possível proibição de contratar com o Poder Público. (NR)</w:t>
      </w:r>
    </w:p>
    <w:p w:rsidR="00512A2B" w:rsidRPr="00B84830" w:rsidRDefault="00512A2B" w:rsidP="00512A2B">
      <w:pPr>
        <w:jc w:val="both"/>
      </w:pPr>
      <w:r w:rsidRPr="00B84830">
        <w:t>(...)</w:t>
      </w:r>
    </w:p>
    <w:p w:rsidR="00512A2B" w:rsidRPr="00B84830" w:rsidRDefault="00512A2B" w:rsidP="00512A2B">
      <w:pPr>
        <w:jc w:val="both"/>
      </w:pPr>
      <w:r w:rsidRPr="00B84830">
        <w:t>§ 4º A cada pagamento ao fornecedor a Administração realizará consulta ao SICAF para verificar a</w:t>
      </w:r>
    </w:p>
    <w:p w:rsidR="00512A2B" w:rsidRPr="00B84830" w:rsidRDefault="00512A2B" w:rsidP="00512A2B">
      <w:pPr>
        <w:jc w:val="both"/>
      </w:pPr>
      <w:r w:rsidRPr="00B84830">
        <w:t>manutenção das condições de habilitação.</w:t>
      </w:r>
    </w:p>
    <w:p w:rsidR="00512A2B" w:rsidRPr="00B84830" w:rsidRDefault="00512A2B" w:rsidP="00512A2B">
      <w:pPr>
        <w:jc w:val="both"/>
      </w:pPr>
      <w:r w:rsidRPr="00B84830">
        <w:t>I - Constatando-se, junto ao SICAF, a situação de irregularidade do fornecedor contratado, deve-se</w:t>
      </w:r>
    </w:p>
    <w:p w:rsidR="00512A2B" w:rsidRPr="00B84830" w:rsidRDefault="00512A2B" w:rsidP="00512A2B">
      <w:pPr>
        <w:jc w:val="both"/>
      </w:pPr>
      <w:r w:rsidRPr="00B84830">
        <w:t>providenciar a sua advertência, por escrito, no sentido de que, no prazo de cinco (5) dias úteis, o fornecedor regularize sua situação ou, no mesmo prazo, apresente sua defesa;</w:t>
      </w:r>
    </w:p>
    <w:p w:rsidR="00512A2B" w:rsidRPr="00B84830" w:rsidRDefault="00512A2B" w:rsidP="00512A2B">
      <w:pPr>
        <w:jc w:val="both"/>
      </w:pPr>
      <w:r w:rsidRPr="00B84830">
        <w:t>II - O prazo do inciso anterior poderá ser prorrogado uma vez, por igual período, a critério da Administração;</w:t>
      </w:r>
    </w:p>
    <w:p w:rsidR="00512A2B" w:rsidRPr="00B84830" w:rsidRDefault="00512A2B" w:rsidP="00512A2B">
      <w:pPr>
        <w:jc w:val="both"/>
      </w:pPr>
      <w:r w:rsidRPr="00B84830">
        <w:t>III - Não havendo regularização ou sendo a defesa considerada improcedente, a Administração deverá comunicar aos órgãos responsáveis pela fiscalização da regularidade fiscal quanto à inadimplência do fornecedor, bem como quanto à existência de pagamento a ser efetuado pela Administração, para que sejam acionados os meios pertinentes e necessários para garantir o recebimento de seus créditos;</w:t>
      </w:r>
    </w:p>
    <w:p w:rsidR="00512A2B" w:rsidRPr="00B84830" w:rsidRDefault="00512A2B" w:rsidP="00512A2B">
      <w:pPr>
        <w:jc w:val="both"/>
      </w:pPr>
      <w:r w:rsidRPr="00B84830">
        <w:lastRenderedPageBreak/>
        <w:t>IV - Persistindo a irregularidade, a Administração deverá adotar as medidas necessárias à rescisão dos contratos em execução, nos autos dos processos administrativos correspondentes, assegurada à contratada a ampla defesa;</w:t>
      </w:r>
    </w:p>
    <w:p w:rsidR="00512A2B" w:rsidRPr="00B84830" w:rsidRDefault="00512A2B" w:rsidP="00512A2B">
      <w:pPr>
        <w:jc w:val="both"/>
      </w:pPr>
      <w:r w:rsidRPr="00B84830">
        <w:t>V - Havendo a efetiva prestação de serviços ou o fornecimento dos bens, os pagamentos serão realizados normalmente, até que se decida pela rescisão contratual, caso o fornecedor não regularize sua situação junto ao SICAF;</w:t>
      </w:r>
    </w:p>
    <w:p w:rsidR="00512A2B" w:rsidRPr="00B84830" w:rsidRDefault="00512A2B" w:rsidP="00512A2B">
      <w:pPr>
        <w:jc w:val="both"/>
      </w:pPr>
      <w:r w:rsidRPr="00B84830">
        <w:t>VI - Somente por motivo de economicidade, segurança nacional ou outro interesse público de alta relevância, devidamente justificado, em qualquer caso, pela máxima autoridade do órgão ou entidade contratante, não será rescindido o contrato em execução com empresa ou profissional inadimplente no SICAF".</w:t>
      </w:r>
    </w:p>
    <w:p w:rsidR="00512A2B" w:rsidRPr="00B84830" w:rsidRDefault="00512A2B" w:rsidP="00512A2B">
      <w:pPr>
        <w:jc w:val="both"/>
      </w:pPr>
      <w:r w:rsidRPr="00B84830">
        <w:t>Art. 2º Esta Instrução Normativa entra em vigor a partir da data de sua publicação.</w:t>
      </w:r>
    </w:p>
    <w:p w:rsidR="00512A2B" w:rsidRPr="00B84830" w:rsidRDefault="00E7590F" w:rsidP="00512A2B">
      <w:pPr>
        <w:jc w:val="both"/>
      </w:pPr>
      <w:r>
        <w:t>(...)</w:t>
      </w:r>
    </w:p>
    <w:p w:rsidR="00512A2B" w:rsidRPr="00B84830" w:rsidRDefault="00512A2B" w:rsidP="00512A2B">
      <w:pPr>
        <w:jc w:val="both"/>
      </w:pPr>
      <w:r w:rsidRPr="00B84830">
        <w:t>D.O.U., 16/10/2013 - Seção 1</w:t>
      </w:r>
    </w:p>
    <w:p w:rsidR="006225CD" w:rsidRDefault="006225CD" w:rsidP="00512A2B">
      <w:pPr>
        <w:jc w:val="both"/>
        <w:rPr>
          <w:color w:val="FF0000"/>
        </w:rPr>
      </w:pPr>
    </w:p>
    <w:p w:rsidR="006225CD" w:rsidRPr="00B84830" w:rsidRDefault="006225CD" w:rsidP="006225CD">
      <w:pPr>
        <w:jc w:val="both"/>
        <w:rPr>
          <w:b/>
        </w:rPr>
      </w:pPr>
      <w:r w:rsidRPr="00B84830">
        <w:rPr>
          <w:b/>
        </w:rPr>
        <w:t>2 PERMANECEM AS DEMAIS ORIENTAÇÕES CONTIDAS NA IN/SLTIMPOG 02 DE OUT/2010:</w:t>
      </w:r>
    </w:p>
    <w:p w:rsidR="00314924" w:rsidRDefault="006225CD" w:rsidP="0031492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Art. 1º </w:t>
      </w:r>
      <w:r w:rsidRPr="006225CD">
        <w:rPr>
          <w:rFonts w:ascii="Helv" w:hAnsi="Helv" w:cs="Helv"/>
          <w:b/>
          <w:bCs/>
          <w:color w:val="000000"/>
          <w:sz w:val="20"/>
          <w:szCs w:val="20"/>
        </w:rPr>
        <w:t>Alterado</w:t>
      </w:r>
      <w:r>
        <w:rPr>
          <w:rFonts w:ascii="Helv" w:hAnsi="Helv" w:cs="Helv"/>
          <w:b/>
          <w:bCs/>
          <w:color w:val="000000"/>
          <w:sz w:val="20"/>
          <w:szCs w:val="20"/>
        </w:rPr>
        <w:t xml:space="preserve"> pela</w:t>
      </w:r>
      <w:r w:rsidRPr="006225CD">
        <w:rPr>
          <w:rFonts w:ascii="Helv" w:hAnsi="Helv" w:cs="Helv"/>
          <w:b/>
          <w:bCs/>
          <w:color w:val="000000"/>
          <w:sz w:val="20"/>
          <w:szCs w:val="20"/>
        </w:rPr>
        <w:t xml:space="preserve"> Instrução Normativa 04 acima transcrita</w:t>
      </w:r>
      <w:r>
        <w:rPr>
          <w:rFonts w:ascii="Helv" w:hAnsi="Helv" w:cs="Helv"/>
          <w:b/>
          <w:bCs/>
          <w:color w:val="000000"/>
          <w:sz w:val="20"/>
          <w:szCs w:val="20"/>
        </w:rPr>
        <w:t>.</w:t>
      </w:r>
    </w:p>
    <w:p w:rsidR="006225CD" w:rsidRDefault="006225CD" w:rsidP="0031492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314924" w:rsidRDefault="00314924" w:rsidP="00314924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Art. 2</w:t>
      </w:r>
      <w:r>
        <w:rPr>
          <w:rFonts w:ascii="Tms Rmn" w:hAnsi="Tms Rmn" w:cs="Tms Rmn"/>
          <w:strike/>
          <w:color w:val="000000"/>
          <w:sz w:val="24"/>
          <w:szCs w:val="24"/>
        </w:rPr>
        <w:t>º</w:t>
      </w:r>
      <w:r>
        <w:rPr>
          <w:rFonts w:ascii="Tms Rmn" w:hAnsi="Tms Rmn" w:cs="Tms Rmn"/>
          <w:color w:val="000000"/>
          <w:sz w:val="24"/>
          <w:szCs w:val="24"/>
        </w:rPr>
        <w:t xml:space="preserve"> O SICAF constitui o registro cadastral do Poder Executivo Federal, na forma do Decreto n</w:t>
      </w:r>
      <w:r>
        <w:rPr>
          <w:rFonts w:ascii="Tms Rmn" w:hAnsi="Tms Rmn" w:cs="Tms Rmn"/>
          <w:strike/>
          <w:color w:val="000000"/>
          <w:sz w:val="24"/>
          <w:szCs w:val="24"/>
        </w:rPr>
        <w:t>º</w:t>
      </w:r>
      <w:r>
        <w:rPr>
          <w:rFonts w:ascii="Tms Rmn" w:hAnsi="Tms Rmn" w:cs="Tms Rmn"/>
          <w:color w:val="000000"/>
          <w:sz w:val="24"/>
          <w:szCs w:val="24"/>
        </w:rPr>
        <w:t xml:space="preserve"> 3.722, de 9 de janeiro de 2001, mantido pelos órgãos e entidades que compõem o SISG, nos termos do Decreto n</w:t>
      </w:r>
      <w:r>
        <w:rPr>
          <w:rFonts w:ascii="Tms Rmn" w:hAnsi="Tms Rmn" w:cs="Tms Rmn"/>
          <w:strike/>
          <w:color w:val="000000"/>
          <w:sz w:val="24"/>
          <w:szCs w:val="24"/>
        </w:rPr>
        <w:t>º</w:t>
      </w:r>
      <w:r>
        <w:rPr>
          <w:rFonts w:ascii="Tms Rmn" w:hAnsi="Tms Rmn" w:cs="Tms Rmn"/>
          <w:color w:val="000000"/>
          <w:sz w:val="24"/>
          <w:szCs w:val="24"/>
        </w:rPr>
        <w:t xml:space="preserve"> 1.094, de 23 de março de 1994.</w:t>
      </w:r>
    </w:p>
    <w:p w:rsidR="006225CD" w:rsidRDefault="006225CD" w:rsidP="00314924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</w:p>
    <w:p w:rsidR="00314924" w:rsidRDefault="00314924" w:rsidP="00314924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FF0000"/>
          <w:sz w:val="24"/>
          <w:szCs w:val="24"/>
        </w:rPr>
        <w:t>Art. 3</w:t>
      </w:r>
      <w:r>
        <w:rPr>
          <w:rFonts w:ascii="Tms Rmn" w:hAnsi="Tms Rmn" w:cs="Tms Rmn"/>
          <w:strike/>
          <w:color w:val="FF0000"/>
          <w:sz w:val="24"/>
          <w:szCs w:val="24"/>
        </w:rPr>
        <w:t>º</w:t>
      </w:r>
      <w:r>
        <w:rPr>
          <w:rFonts w:ascii="Tms Rmn" w:hAnsi="Tms Rmn" w:cs="Tms Rmn"/>
          <w:color w:val="FF0000"/>
          <w:sz w:val="24"/>
          <w:szCs w:val="24"/>
        </w:rPr>
        <w:t xml:space="preserve"> A habilitação dos fornecedores em licitação, dispensa, inexigibilidade e nos contratos administrativos pertinentes à aquisição de bens e serviços, inclusive de obras e publicidade, e a alienação e locação poderá ser comprovada por meio de prévia e regular inscrição cadastral no SICAF, desde que os documentos comprobatórios estejam validados e atualizados</w:t>
      </w:r>
      <w:r>
        <w:rPr>
          <w:rFonts w:ascii="Tms Rmn" w:hAnsi="Tms Rmn" w:cs="Tms Rmn"/>
          <w:color w:val="000000"/>
          <w:sz w:val="24"/>
          <w:szCs w:val="24"/>
        </w:rPr>
        <w:t>.</w:t>
      </w:r>
    </w:p>
    <w:p w:rsidR="006225CD" w:rsidRDefault="006225CD" w:rsidP="00314924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</w:p>
    <w:p w:rsidR="00314924" w:rsidRDefault="00314924" w:rsidP="00314924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b/>
          <w:bCs/>
          <w:color w:val="FF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§ 1</w:t>
      </w:r>
      <w:r>
        <w:rPr>
          <w:rFonts w:ascii="Tms Rmn" w:hAnsi="Tms Rmn" w:cs="Tms Rmn"/>
          <w:strike/>
          <w:color w:val="000000"/>
          <w:sz w:val="24"/>
          <w:szCs w:val="24"/>
        </w:rPr>
        <w:t>º</w:t>
      </w:r>
      <w:r>
        <w:rPr>
          <w:rFonts w:ascii="Tms Rmn" w:hAnsi="Tms Rmn" w:cs="Tms Rmn"/>
          <w:b/>
          <w:bCs/>
          <w:color w:val="FF0000"/>
          <w:sz w:val="24"/>
          <w:szCs w:val="24"/>
        </w:rPr>
        <w:t xml:space="preserve"> </w:t>
      </w:r>
      <w:r w:rsidR="006225CD">
        <w:rPr>
          <w:rFonts w:ascii="Tms Rmn" w:hAnsi="Tms Rmn" w:cs="Tms Rmn"/>
          <w:b/>
          <w:bCs/>
          <w:color w:val="FF0000"/>
          <w:sz w:val="24"/>
          <w:szCs w:val="24"/>
        </w:rPr>
        <w:t>Alterado Instrução pela Normativa 04 acima transcrita.</w:t>
      </w:r>
    </w:p>
    <w:p w:rsidR="006225CD" w:rsidRDefault="006225CD" w:rsidP="00314924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</w:p>
    <w:p w:rsidR="00314924" w:rsidRDefault="00314924" w:rsidP="00314924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§ 2</w:t>
      </w:r>
      <w:r>
        <w:rPr>
          <w:rFonts w:ascii="Tms Rmn" w:hAnsi="Tms Rmn" w:cs="Tms Rmn"/>
          <w:strike/>
          <w:color w:val="000000"/>
          <w:sz w:val="24"/>
          <w:szCs w:val="24"/>
        </w:rPr>
        <w:t>º</w:t>
      </w:r>
      <w:r>
        <w:rPr>
          <w:rFonts w:ascii="Tms Rmn" w:hAnsi="Tms Rmn" w:cs="Tms Rmn"/>
          <w:color w:val="000000"/>
          <w:sz w:val="24"/>
          <w:szCs w:val="24"/>
        </w:rPr>
        <w:t xml:space="preserve"> Nos casos em que houver necessidade de assinatura do instrumento de contrato, e o proponente homologado não estiver inscrito no SICAF, o seu cadastramento deverá ser feito pela Administração, sem ônus para o proponente, antes da contratação, com base no reexame da documentação apresentada para habilitação, devidamente atualizada.</w:t>
      </w:r>
    </w:p>
    <w:p w:rsidR="00314924" w:rsidRDefault="00314924" w:rsidP="00314924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§ 3</w:t>
      </w:r>
      <w:r>
        <w:rPr>
          <w:rFonts w:ascii="Tms Rmn" w:hAnsi="Tms Rmn" w:cs="Tms Rmn"/>
          <w:strike/>
          <w:color w:val="000000"/>
          <w:sz w:val="24"/>
          <w:szCs w:val="24"/>
        </w:rPr>
        <w:t>º</w:t>
      </w:r>
      <w:r>
        <w:rPr>
          <w:rFonts w:ascii="Tms Rmn" w:hAnsi="Tms Rmn" w:cs="Tms Rmn"/>
          <w:color w:val="000000"/>
          <w:sz w:val="24"/>
          <w:szCs w:val="24"/>
        </w:rPr>
        <w:t xml:space="preserve"> O SICAF deverá conter os registros das sanções aplicadas pela Administração Pública, inclusive as relativas ao impedimento para contratar com o Poder Público, conforme previsto na legislação.</w:t>
      </w:r>
    </w:p>
    <w:p w:rsidR="00B84830" w:rsidRDefault="00B84830" w:rsidP="00314924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</w:p>
    <w:p w:rsidR="00314924" w:rsidRDefault="00314924" w:rsidP="00314924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Art. 4</w:t>
      </w:r>
      <w:r>
        <w:rPr>
          <w:rFonts w:ascii="Tms Rmn" w:hAnsi="Tms Rmn" w:cs="Tms Rmn"/>
          <w:strike/>
          <w:color w:val="000000"/>
          <w:sz w:val="24"/>
          <w:szCs w:val="24"/>
        </w:rPr>
        <w:t>º</w:t>
      </w:r>
      <w:r>
        <w:rPr>
          <w:rFonts w:ascii="Tms Rmn" w:hAnsi="Tms Rmn" w:cs="Tms Rmn"/>
          <w:color w:val="000000"/>
          <w:sz w:val="24"/>
          <w:szCs w:val="24"/>
        </w:rPr>
        <w:t xml:space="preserve"> Os editais de licitação para as contratações públicas deverão conter cláusula permitindo a comprovação da regularidade fiscal, da qualificação econômico-financeira e da habilitação jurídica, conforme o caso, por meio de cadastro no SICAF.</w:t>
      </w:r>
    </w:p>
    <w:p w:rsidR="00314924" w:rsidRDefault="00314924" w:rsidP="00314924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§ 1</w:t>
      </w:r>
      <w:r>
        <w:rPr>
          <w:rFonts w:ascii="Tms Rmn" w:hAnsi="Tms Rmn" w:cs="Tms Rmn"/>
          <w:strike/>
          <w:color w:val="000000"/>
          <w:sz w:val="24"/>
          <w:szCs w:val="24"/>
        </w:rPr>
        <w:t>º</w:t>
      </w:r>
      <w:r>
        <w:rPr>
          <w:rFonts w:ascii="Tms Rmn" w:hAnsi="Tms Rmn" w:cs="Tms Rmn"/>
          <w:color w:val="000000"/>
          <w:sz w:val="24"/>
          <w:szCs w:val="24"/>
        </w:rPr>
        <w:t xml:space="preserve"> Para a habilitação regulamentada nesta Instrução Normativa, o interessado deverá atender às condições exigidas para cadastramento no SICAF, até o terceiro dia útil anterior à data prevista para recebimento das propostas.</w:t>
      </w:r>
    </w:p>
    <w:p w:rsidR="00314924" w:rsidRDefault="00314924" w:rsidP="00314924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§ 2</w:t>
      </w:r>
      <w:r>
        <w:rPr>
          <w:rFonts w:ascii="Tms Rmn" w:hAnsi="Tms Rmn" w:cs="Tms Rmn"/>
          <w:strike/>
          <w:color w:val="000000"/>
          <w:sz w:val="24"/>
          <w:szCs w:val="24"/>
        </w:rPr>
        <w:t>º</w:t>
      </w:r>
      <w:r>
        <w:rPr>
          <w:rFonts w:ascii="Tms Rmn" w:hAnsi="Tms Rmn" w:cs="Tms Rmn"/>
          <w:color w:val="000000"/>
          <w:sz w:val="24"/>
          <w:szCs w:val="24"/>
        </w:rPr>
        <w:t xml:space="preserve"> Nas modalidades licitatórias estabelecidas pela Lei n</w:t>
      </w:r>
      <w:r>
        <w:rPr>
          <w:rFonts w:ascii="Tms Rmn" w:hAnsi="Tms Rmn" w:cs="Tms Rmn"/>
          <w:strike/>
          <w:color w:val="000000"/>
          <w:sz w:val="24"/>
          <w:szCs w:val="24"/>
        </w:rPr>
        <w:t>º</w:t>
      </w:r>
      <w:r>
        <w:rPr>
          <w:rFonts w:ascii="Tms Rmn" w:hAnsi="Tms Rmn" w:cs="Tms Rmn"/>
          <w:color w:val="000000"/>
          <w:sz w:val="24"/>
          <w:szCs w:val="24"/>
        </w:rPr>
        <w:t xml:space="preserve"> 8.666, de 21 de junho de 1993, os editais deverão definir o dia, hora e local para verificação </w:t>
      </w:r>
      <w:r>
        <w:rPr>
          <w:rFonts w:ascii="Tms Rmn" w:hAnsi="Tms Rmn" w:cs="Tms Rmn"/>
          <w:i/>
          <w:iCs/>
          <w:color w:val="000000"/>
          <w:sz w:val="24"/>
          <w:szCs w:val="24"/>
        </w:rPr>
        <w:t>on line</w:t>
      </w:r>
      <w:r>
        <w:rPr>
          <w:rFonts w:ascii="Tms Rmn" w:hAnsi="Tms Rmn" w:cs="Tms Rmn"/>
          <w:color w:val="000000"/>
          <w:sz w:val="24"/>
          <w:szCs w:val="24"/>
        </w:rPr>
        <w:t xml:space="preserve"> no SICAF.</w:t>
      </w:r>
    </w:p>
    <w:p w:rsidR="00314924" w:rsidRDefault="00314924" w:rsidP="00314924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lastRenderedPageBreak/>
        <w:t>§ 3</w:t>
      </w:r>
      <w:r>
        <w:rPr>
          <w:rFonts w:ascii="Tms Rmn" w:hAnsi="Tms Rmn" w:cs="Tms Rmn"/>
          <w:strike/>
          <w:color w:val="000000"/>
          <w:sz w:val="24"/>
          <w:szCs w:val="24"/>
        </w:rPr>
        <w:t>º</w:t>
      </w:r>
      <w:r>
        <w:rPr>
          <w:rFonts w:ascii="Tms Rmn" w:hAnsi="Tms Rmn" w:cs="Tms Rmn"/>
          <w:color w:val="000000"/>
          <w:sz w:val="24"/>
          <w:szCs w:val="24"/>
        </w:rPr>
        <w:t xml:space="preserve"> Na modalidade licitatória estabelecida pela Lei n</w:t>
      </w:r>
      <w:r>
        <w:rPr>
          <w:rFonts w:ascii="Tms Rmn" w:hAnsi="Tms Rmn" w:cs="Tms Rmn"/>
          <w:strike/>
          <w:color w:val="000000"/>
          <w:sz w:val="24"/>
          <w:szCs w:val="24"/>
        </w:rPr>
        <w:t>º</w:t>
      </w:r>
      <w:r>
        <w:rPr>
          <w:rFonts w:ascii="Tms Rmn" w:hAnsi="Tms Rmn" w:cs="Tms Rmn"/>
          <w:color w:val="000000"/>
          <w:sz w:val="24"/>
          <w:szCs w:val="24"/>
        </w:rPr>
        <w:t xml:space="preserve"> 10.520, de 17 de julho de 2002, o edital definirá a verificação </w:t>
      </w:r>
      <w:r>
        <w:rPr>
          <w:rFonts w:ascii="Tms Rmn" w:hAnsi="Tms Rmn" w:cs="Tms Rmn"/>
          <w:i/>
          <w:iCs/>
          <w:color w:val="000000"/>
          <w:sz w:val="24"/>
          <w:szCs w:val="24"/>
        </w:rPr>
        <w:t>on line</w:t>
      </w:r>
      <w:r>
        <w:rPr>
          <w:rFonts w:ascii="Tms Rmn" w:hAnsi="Tms Rmn" w:cs="Tms Rmn"/>
          <w:b/>
          <w:bCs/>
          <w:color w:val="000000"/>
          <w:sz w:val="24"/>
          <w:szCs w:val="24"/>
        </w:rPr>
        <w:t xml:space="preserve"> </w:t>
      </w:r>
      <w:r>
        <w:rPr>
          <w:rFonts w:ascii="Tms Rmn" w:hAnsi="Tms Rmn" w:cs="Tms Rmn"/>
          <w:color w:val="000000"/>
          <w:sz w:val="24"/>
          <w:szCs w:val="24"/>
        </w:rPr>
        <w:t>no SICAF, na fase de habilitação.</w:t>
      </w:r>
    </w:p>
    <w:p w:rsidR="006225CD" w:rsidRDefault="006225CD" w:rsidP="00314924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</w:p>
    <w:p w:rsidR="006225CD" w:rsidRDefault="006225CD" w:rsidP="00314924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b/>
          <w:bCs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§ 4º Introduzido pela </w:t>
      </w:r>
      <w:r w:rsidRPr="006225CD">
        <w:rPr>
          <w:rFonts w:ascii="Tms Rmn" w:hAnsi="Tms Rmn" w:cs="Tms Rmn"/>
          <w:b/>
          <w:bCs/>
          <w:color w:val="000000"/>
          <w:sz w:val="24"/>
          <w:szCs w:val="24"/>
        </w:rPr>
        <w:t>Instrução Normativa 04 acima transcrita.</w:t>
      </w:r>
    </w:p>
    <w:p w:rsidR="006225CD" w:rsidRDefault="006225CD" w:rsidP="00314924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</w:p>
    <w:p w:rsidR="00314924" w:rsidRPr="00A70DC6" w:rsidRDefault="00314924" w:rsidP="00314924">
      <w:pPr>
        <w:jc w:val="both"/>
        <w:rPr>
          <w:rFonts w:ascii="Tms Rmn" w:hAnsi="Tms Rmn" w:cs="Tms Rmn"/>
          <w:b/>
          <w:color w:val="FF0000"/>
          <w:sz w:val="24"/>
          <w:szCs w:val="24"/>
        </w:rPr>
      </w:pPr>
      <w:r w:rsidRPr="00843883">
        <w:rPr>
          <w:rFonts w:ascii="Tms Rmn" w:hAnsi="Tms Rmn" w:cs="Tms Rmn"/>
          <w:b/>
          <w:bCs/>
          <w:color w:val="000000" w:themeColor="text1"/>
          <w:sz w:val="24"/>
          <w:szCs w:val="24"/>
        </w:rPr>
        <w:t>Art 4º-A</w:t>
      </w:r>
      <w:r w:rsidR="00DF158D">
        <w:rPr>
          <w:rFonts w:ascii="Tms Rmn" w:hAnsi="Tms Rmn" w:cs="Tms Rmn"/>
          <w:b/>
          <w:bCs/>
          <w:color w:val="000000" w:themeColor="text1"/>
          <w:sz w:val="24"/>
          <w:szCs w:val="24"/>
        </w:rPr>
        <w:t xml:space="preserve"> </w:t>
      </w:r>
      <w:r w:rsidRPr="00A70DC6">
        <w:rPr>
          <w:rFonts w:ascii="Tms Rmn" w:hAnsi="Tms Rmn" w:cs="Tms Rmn"/>
          <w:b/>
          <w:bCs/>
          <w:color w:val="FF0000"/>
          <w:sz w:val="24"/>
          <w:szCs w:val="24"/>
        </w:rPr>
        <w:t>Nos casos de dispensa estabelecidos no art. 24, incisos I e II, da Lei nº 8.666, de 1993,</w:t>
      </w:r>
      <w:r w:rsidRPr="00AB60A9">
        <w:rPr>
          <w:rFonts w:ascii="Tms Rmn" w:hAnsi="Tms Rmn" w:cs="Tms Rmn"/>
          <w:bCs/>
          <w:color w:val="FF0000"/>
          <w:sz w:val="24"/>
          <w:szCs w:val="24"/>
        </w:rPr>
        <w:t xml:space="preserve"> deverá ser comprovada pelas pessoas jurídicas a quitação com o INSS, FGTS e Fazenda Federal e, pelas pessoas físicas, a quitação com a Fazenda Federal. </w:t>
      </w:r>
      <w:r w:rsidRPr="00A70DC6">
        <w:rPr>
          <w:rFonts w:ascii="Tms Rmn" w:hAnsi="Tms Rmn" w:cs="Tms Rmn"/>
          <w:b/>
          <w:color w:val="FF0000"/>
          <w:sz w:val="24"/>
          <w:szCs w:val="24"/>
        </w:rPr>
        <w:t>(Incluído pela Instrução Normativa nº 1, de 10 de fevereiro de 2012).</w:t>
      </w:r>
    </w:p>
    <w:p w:rsidR="00361C45" w:rsidRDefault="00B84830" w:rsidP="00361C45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b/>
          <w:bCs/>
          <w:color w:val="0000FF"/>
          <w:sz w:val="24"/>
          <w:szCs w:val="24"/>
        </w:rPr>
      </w:pPr>
      <w:r>
        <w:rPr>
          <w:rFonts w:ascii="Tms Rmn" w:hAnsi="Tms Rmn" w:cs="Tms Rmn"/>
          <w:color w:val="0000FF"/>
          <w:sz w:val="24"/>
          <w:szCs w:val="24"/>
        </w:rPr>
        <w:t xml:space="preserve">Em conformidade coma o </w:t>
      </w:r>
      <w:r w:rsidRPr="00B84830">
        <w:t xml:space="preserve">§ 4º </w:t>
      </w:r>
      <w:r>
        <w:t>, do art. 3º dos normativos acima, o</w:t>
      </w:r>
      <w:r w:rsidR="00361C45">
        <w:rPr>
          <w:rFonts w:ascii="Tms Rmn" w:hAnsi="Tms Rmn" w:cs="Tms Rmn"/>
          <w:color w:val="0000FF"/>
          <w:sz w:val="24"/>
          <w:szCs w:val="24"/>
        </w:rPr>
        <w:t>rientamos que no pagamento se o fornecedor não estiver em dia:</w:t>
      </w:r>
      <w:r w:rsidR="00361C45">
        <w:rPr>
          <w:rFonts w:ascii="Tms Rmn" w:hAnsi="Tms Rmn" w:cs="Tms Rmn"/>
          <w:b/>
          <w:bCs/>
          <w:color w:val="0000FF"/>
          <w:sz w:val="24"/>
          <w:szCs w:val="24"/>
        </w:rPr>
        <w:t xml:space="preserve"> O SERVIDOR deve fazer notificação formal, solicitando ao fornecedor a regularização, </w:t>
      </w:r>
      <w:r>
        <w:rPr>
          <w:rFonts w:ascii="Tms Rmn" w:hAnsi="Tms Rmn" w:cs="Tms Rmn"/>
          <w:b/>
          <w:bCs/>
          <w:color w:val="0000FF"/>
          <w:sz w:val="24"/>
          <w:szCs w:val="24"/>
        </w:rPr>
        <w:t>no</w:t>
      </w:r>
      <w:r w:rsidR="009753F8">
        <w:rPr>
          <w:rFonts w:ascii="Tms Rmn" w:hAnsi="Tms Rmn" w:cs="Tms Rmn"/>
          <w:b/>
          <w:bCs/>
          <w:color w:val="0000FF"/>
          <w:sz w:val="24"/>
          <w:szCs w:val="24"/>
        </w:rPr>
        <w:t xml:space="preserve"> prazo </w:t>
      </w:r>
      <w:r>
        <w:rPr>
          <w:rFonts w:ascii="Tms Rmn" w:hAnsi="Tms Rmn" w:cs="Tms Rmn"/>
          <w:b/>
          <w:bCs/>
          <w:color w:val="0000FF"/>
          <w:sz w:val="24"/>
          <w:szCs w:val="24"/>
        </w:rPr>
        <w:t xml:space="preserve">estabelecido </w:t>
      </w:r>
      <w:r w:rsidR="009753F8">
        <w:rPr>
          <w:rFonts w:ascii="Tms Rmn" w:hAnsi="Tms Rmn" w:cs="Tms Rmn"/>
          <w:b/>
          <w:bCs/>
          <w:color w:val="0000FF"/>
          <w:sz w:val="24"/>
          <w:szCs w:val="24"/>
        </w:rPr>
        <w:t xml:space="preserve">para regularização, conforme orientado no Of. Circular DCF </w:t>
      </w:r>
      <w:r w:rsidR="009753F8" w:rsidRPr="009753F8">
        <w:rPr>
          <w:rFonts w:ascii="Tms Rmn" w:hAnsi="Tms Rmn" w:cs="Tms Rmn"/>
          <w:b/>
          <w:bCs/>
          <w:color w:val="0000FF"/>
          <w:sz w:val="24"/>
          <w:szCs w:val="24"/>
        </w:rPr>
        <w:t>016/2013</w:t>
      </w:r>
      <w:r w:rsidR="009753F8">
        <w:rPr>
          <w:rFonts w:ascii="Tms Rmn" w:hAnsi="Tms Rmn" w:cs="Tms Rmn"/>
          <w:b/>
          <w:bCs/>
          <w:color w:val="0000FF"/>
          <w:sz w:val="24"/>
          <w:szCs w:val="24"/>
        </w:rPr>
        <w:t xml:space="preserve">, de 25 de outubro de 2013, </w:t>
      </w:r>
      <w:r w:rsidR="00361C45">
        <w:rPr>
          <w:rFonts w:ascii="Tms Rmn" w:hAnsi="Tms Rmn" w:cs="Tms Rmn"/>
          <w:b/>
          <w:bCs/>
          <w:color w:val="0000FF"/>
          <w:sz w:val="24"/>
          <w:szCs w:val="24"/>
        </w:rPr>
        <w:t xml:space="preserve">documentando no processo o procedimento adotado pelo SERVIDOR RESPONSÁVEL. </w:t>
      </w:r>
    </w:p>
    <w:p w:rsidR="00361C45" w:rsidRDefault="00361C45" w:rsidP="00361C45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b/>
          <w:bCs/>
          <w:color w:val="0000FF"/>
          <w:sz w:val="24"/>
          <w:szCs w:val="24"/>
        </w:rPr>
      </w:pPr>
    </w:p>
    <w:p w:rsidR="00361C45" w:rsidRDefault="00361C45" w:rsidP="00361C45">
      <w:pPr>
        <w:jc w:val="both"/>
        <w:rPr>
          <w:rFonts w:ascii="Tms Rmn" w:hAnsi="Tms Rmn" w:cs="Tms Rmn"/>
          <w:b/>
          <w:bCs/>
          <w:color w:val="0000FF"/>
          <w:sz w:val="24"/>
          <w:szCs w:val="24"/>
        </w:rPr>
      </w:pPr>
      <w:r>
        <w:rPr>
          <w:rFonts w:ascii="Tms Rmn" w:hAnsi="Tms Rmn" w:cs="Tms Rmn"/>
          <w:b/>
          <w:bCs/>
          <w:color w:val="0000FF"/>
          <w:sz w:val="24"/>
          <w:szCs w:val="24"/>
        </w:rPr>
        <w:t>Solicitamos ainda, o acompanhamento da legislação, completa pertinente ao assunto pelo PORTAL  www.comprasnet.gov.br  - LEGISLAÇÃO.</w:t>
      </w:r>
    </w:p>
    <w:p w:rsidR="009E2CB7" w:rsidRDefault="009E2CB7" w:rsidP="00361C45">
      <w:pPr>
        <w:jc w:val="both"/>
        <w:rPr>
          <w:rFonts w:ascii="Tms Rmn" w:hAnsi="Tms Rmn" w:cs="Tms Rmn"/>
          <w:b/>
          <w:bCs/>
          <w:color w:val="0000FF"/>
          <w:sz w:val="24"/>
          <w:szCs w:val="24"/>
        </w:rPr>
      </w:pPr>
    </w:p>
    <w:p w:rsidR="009E2CB7" w:rsidRDefault="002909B4" w:rsidP="00361C45">
      <w:pPr>
        <w:jc w:val="both"/>
        <w:rPr>
          <w:rFonts w:ascii="Tms Rmn" w:hAnsi="Tms Rmn" w:cs="Tms Rmn"/>
          <w:b/>
          <w:bCs/>
          <w:color w:val="0000FF"/>
          <w:sz w:val="24"/>
          <w:szCs w:val="24"/>
        </w:rPr>
      </w:pPr>
      <w:r>
        <w:rPr>
          <w:rFonts w:ascii="Tms Rmn" w:hAnsi="Tms Rmn" w:cs="Tms Rmn"/>
          <w:b/>
          <w:bCs/>
          <w:color w:val="0000FF"/>
          <w:sz w:val="24"/>
          <w:szCs w:val="24"/>
        </w:rPr>
        <w:t xml:space="preserve">1ª </w:t>
      </w:r>
      <w:r w:rsidR="00091CFC">
        <w:rPr>
          <w:rFonts w:ascii="Tms Rmn" w:hAnsi="Tms Rmn" w:cs="Tms Rmn"/>
          <w:b/>
          <w:bCs/>
          <w:color w:val="0000FF"/>
          <w:sz w:val="24"/>
          <w:szCs w:val="24"/>
        </w:rPr>
        <w:t xml:space="preserve">Versão: 01 de </w:t>
      </w:r>
      <w:r w:rsidR="009E2CB7">
        <w:rPr>
          <w:rFonts w:ascii="Tms Rmn" w:hAnsi="Tms Rmn" w:cs="Tms Rmn"/>
          <w:b/>
          <w:bCs/>
          <w:color w:val="0000FF"/>
          <w:sz w:val="24"/>
          <w:szCs w:val="24"/>
        </w:rPr>
        <w:t>23 de outubro de 2012</w:t>
      </w:r>
    </w:p>
    <w:p w:rsidR="002909B4" w:rsidRDefault="002909B4" w:rsidP="00361C45">
      <w:pPr>
        <w:jc w:val="both"/>
        <w:rPr>
          <w:rFonts w:ascii="Tms Rmn" w:hAnsi="Tms Rmn" w:cs="Tms Rmn"/>
          <w:b/>
          <w:bCs/>
          <w:color w:val="0000FF"/>
          <w:sz w:val="24"/>
          <w:szCs w:val="24"/>
        </w:rPr>
      </w:pPr>
      <w:r>
        <w:rPr>
          <w:rFonts w:ascii="Tms Rmn" w:hAnsi="Tms Rmn" w:cs="Tms Rmn"/>
          <w:b/>
          <w:bCs/>
          <w:color w:val="0000FF"/>
          <w:sz w:val="24"/>
          <w:szCs w:val="24"/>
        </w:rPr>
        <w:t>2ª Versão 01 de julho de 2013</w:t>
      </w:r>
    </w:p>
    <w:p w:rsidR="009753F8" w:rsidRDefault="009753F8" w:rsidP="00361C45">
      <w:pPr>
        <w:jc w:val="both"/>
      </w:pPr>
      <w:r>
        <w:rPr>
          <w:rFonts w:ascii="Tms Rmn" w:hAnsi="Tms Rmn" w:cs="Tms Rmn"/>
          <w:b/>
          <w:bCs/>
          <w:color w:val="0000FF"/>
          <w:sz w:val="24"/>
          <w:szCs w:val="24"/>
        </w:rPr>
        <w:t>3ª Versão 04 de novembro de 2013.</w:t>
      </w:r>
    </w:p>
    <w:sectPr w:rsidR="009753F8" w:rsidSect="0054347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2E84"/>
    <w:multiLevelType w:val="hybridMultilevel"/>
    <w:tmpl w:val="F92239F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4160F"/>
    <w:multiLevelType w:val="hybridMultilevel"/>
    <w:tmpl w:val="C45A53D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C00D0F"/>
    <w:multiLevelType w:val="hybridMultilevel"/>
    <w:tmpl w:val="377028F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97B"/>
    <w:rsid w:val="00013571"/>
    <w:rsid w:val="0004379B"/>
    <w:rsid w:val="00091CFC"/>
    <w:rsid w:val="000F06D1"/>
    <w:rsid w:val="000F2688"/>
    <w:rsid w:val="0010433E"/>
    <w:rsid w:val="00123653"/>
    <w:rsid w:val="00215A4B"/>
    <w:rsid w:val="002174B3"/>
    <w:rsid w:val="00250149"/>
    <w:rsid w:val="002909B4"/>
    <w:rsid w:val="002940EE"/>
    <w:rsid w:val="002A635B"/>
    <w:rsid w:val="002B60D2"/>
    <w:rsid w:val="002D1869"/>
    <w:rsid w:val="00314924"/>
    <w:rsid w:val="00320D6F"/>
    <w:rsid w:val="00334E6E"/>
    <w:rsid w:val="00361C45"/>
    <w:rsid w:val="00377BDF"/>
    <w:rsid w:val="0038592E"/>
    <w:rsid w:val="00404192"/>
    <w:rsid w:val="0042228C"/>
    <w:rsid w:val="004620C3"/>
    <w:rsid w:val="004B4E2E"/>
    <w:rsid w:val="004C6156"/>
    <w:rsid w:val="004D0744"/>
    <w:rsid w:val="00512A2B"/>
    <w:rsid w:val="005264EC"/>
    <w:rsid w:val="005321BA"/>
    <w:rsid w:val="00542A09"/>
    <w:rsid w:val="0054347D"/>
    <w:rsid w:val="00556853"/>
    <w:rsid w:val="00565407"/>
    <w:rsid w:val="00582C6F"/>
    <w:rsid w:val="005B7AB6"/>
    <w:rsid w:val="005C24E6"/>
    <w:rsid w:val="005D7C8C"/>
    <w:rsid w:val="006225CD"/>
    <w:rsid w:val="00660F1C"/>
    <w:rsid w:val="006C3309"/>
    <w:rsid w:val="00720A45"/>
    <w:rsid w:val="007762B5"/>
    <w:rsid w:val="00796448"/>
    <w:rsid w:val="007A0455"/>
    <w:rsid w:val="007C5A03"/>
    <w:rsid w:val="007D0B8A"/>
    <w:rsid w:val="00800429"/>
    <w:rsid w:val="008068D7"/>
    <w:rsid w:val="00843883"/>
    <w:rsid w:val="0087362C"/>
    <w:rsid w:val="008E4018"/>
    <w:rsid w:val="008E6AD1"/>
    <w:rsid w:val="008F779E"/>
    <w:rsid w:val="009305ED"/>
    <w:rsid w:val="00935A40"/>
    <w:rsid w:val="009753F8"/>
    <w:rsid w:val="009B4101"/>
    <w:rsid w:val="009C437E"/>
    <w:rsid w:val="009E2CB7"/>
    <w:rsid w:val="00A47CD3"/>
    <w:rsid w:val="00A60CAD"/>
    <w:rsid w:val="00A70DC6"/>
    <w:rsid w:val="00A7416B"/>
    <w:rsid w:val="00A86D42"/>
    <w:rsid w:val="00AB60A9"/>
    <w:rsid w:val="00B17334"/>
    <w:rsid w:val="00B8292A"/>
    <w:rsid w:val="00B84830"/>
    <w:rsid w:val="00BA743C"/>
    <w:rsid w:val="00BE70D5"/>
    <w:rsid w:val="00BF1EF8"/>
    <w:rsid w:val="00C74E2A"/>
    <w:rsid w:val="00CA3793"/>
    <w:rsid w:val="00CB6F3D"/>
    <w:rsid w:val="00CB7817"/>
    <w:rsid w:val="00D42CFB"/>
    <w:rsid w:val="00D44C9B"/>
    <w:rsid w:val="00D51F1B"/>
    <w:rsid w:val="00D765BC"/>
    <w:rsid w:val="00DF158D"/>
    <w:rsid w:val="00E04829"/>
    <w:rsid w:val="00E15566"/>
    <w:rsid w:val="00E17C0A"/>
    <w:rsid w:val="00E7590F"/>
    <w:rsid w:val="00EF01E8"/>
    <w:rsid w:val="00EF597B"/>
    <w:rsid w:val="00F0647C"/>
    <w:rsid w:val="00F20D96"/>
    <w:rsid w:val="00F36B19"/>
    <w:rsid w:val="00F818EB"/>
    <w:rsid w:val="00FC2BF1"/>
    <w:rsid w:val="00FC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B82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8292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15566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A47C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B82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8292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15566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A47C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esso.serpro.gov.br" TargetMode="External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EF59E-1702-4B67-96EA-8BBFB7E0A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1946</Words>
  <Characters>10512</Characters>
  <Application>Microsoft Office Word</Application>
  <DocSecurity>4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dcf</dc:creator>
  <cp:lastModifiedBy>dcf</cp:lastModifiedBy>
  <cp:revision>2</cp:revision>
  <dcterms:created xsi:type="dcterms:W3CDTF">2013-11-12T14:06:00Z</dcterms:created>
  <dcterms:modified xsi:type="dcterms:W3CDTF">2013-11-12T14:06:00Z</dcterms:modified>
</cp:coreProperties>
</file>